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80B8" w14:textId="77777777" w:rsidR="00CC268D" w:rsidRDefault="00CC268D" w:rsidP="00202FFB">
      <w:pPr>
        <w:spacing w:line="240" w:lineRule="auto"/>
        <w:jc w:val="center"/>
        <w:rPr>
          <w:rFonts w:cs="Arial"/>
          <w:b/>
          <w:sz w:val="144"/>
          <w:szCs w:val="144"/>
        </w:rPr>
      </w:pPr>
      <w:bookmarkStart w:id="0" w:name="_GoBack"/>
      <w:bookmarkEnd w:id="0"/>
    </w:p>
    <w:p w14:paraId="4CD580B9" w14:textId="77777777" w:rsidR="00202FFB" w:rsidRDefault="00695077" w:rsidP="00202FFB">
      <w:pPr>
        <w:spacing w:line="240" w:lineRule="auto"/>
        <w:jc w:val="center"/>
        <w:rPr>
          <w:rFonts w:cs="Arial"/>
          <w:b/>
          <w:sz w:val="144"/>
          <w:szCs w:val="144"/>
        </w:rPr>
      </w:pPr>
      <w:r>
        <w:rPr>
          <w:rFonts w:cs="Arial"/>
          <w:b/>
          <w:sz w:val="144"/>
          <w:szCs w:val="144"/>
        </w:rPr>
        <w:t>CHAPTER 4</w:t>
      </w:r>
    </w:p>
    <w:p w14:paraId="4CD580BA" w14:textId="77777777" w:rsidR="00202FFB" w:rsidRDefault="00695077" w:rsidP="00202FFB">
      <w:pPr>
        <w:spacing w:line="240" w:lineRule="auto"/>
        <w:jc w:val="center"/>
        <w:rPr>
          <w:rFonts w:cs="Arial"/>
          <w:b/>
          <w:sz w:val="144"/>
          <w:szCs w:val="144"/>
        </w:rPr>
      </w:pPr>
      <w:r>
        <w:rPr>
          <w:rFonts w:cs="Arial"/>
          <w:b/>
          <w:sz w:val="96"/>
          <w:szCs w:val="96"/>
        </w:rPr>
        <w:t xml:space="preserve">Ombudsman </w:t>
      </w:r>
      <w:r w:rsidR="00F84A0E">
        <w:rPr>
          <w:rFonts w:cs="Arial"/>
          <w:b/>
          <w:sz w:val="96"/>
          <w:szCs w:val="96"/>
        </w:rPr>
        <w:t xml:space="preserve">Program </w:t>
      </w:r>
      <w:r w:rsidR="00593061">
        <w:rPr>
          <w:rFonts w:cs="Arial"/>
          <w:b/>
          <w:sz w:val="96"/>
          <w:szCs w:val="96"/>
        </w:rPr>
        <w:t>Standards</w:t>
      </w:r>
    </w:p>
    <w:p w14:paraId="4CD580BB" w14:textId="77777777" w:rsidR="00D7459D" w:rsidRDefault="00D7459D"/>
    <w:p w14:paraId="4CD580BC" w14:textId="77777777" w:rsidR="00202FFB" w:rsidRDefault="00202FFB"/>
    <w:p w14:paraId="4CD580BD" w14:textId="77777777" w:rsidR="00202FFB" w:rsidRDefault="00202FFB"/>
    <w:p w14:paraId="4CD580BE" w14:textId="77777777" w:rsidR="00202FFB" w:rsidRDefault="00202FFB"/>
    <w:p w14:paraId="4CD580BF" w14:textId="77777777" w:rsidR="00202FFB" w:rsidRDefault="00202FFB"/>
    <w:p w14:paraId="4CD580C0" w14:textId="77777777" w:rsidR="00202FFB" w:rsidRDefault="00202FFB"/>
    <w:p w14:paraId="4CD580C1" w14:textId="77777777" w:rsidR="00202FFB" w:rsidRDefault="00202FFB"/>
    <w:p w14:paraId="4CD580C2" w14:textId="77777777" w:rsidR="00202FFB" w:rsidRDefault="00202FFB"/>
    <w:p w14:paraId="4CD580C3" w14:textId="77777777" w:rsidR="00202FFB" w:rsidRDefault="00202FFB"/>
    <w:p w14:paraId="4CD580C4" w14:textId="77777777" w:rsidR="0038377A" w:rsidRDefault="0038377A"/>
    <w:p w14:paraId="4CD580C5" w14:textId="77777777" w:rsidR="0038377A" w:rsidRDefault="0038377A"/>
    <w:p w14:paraId="4CD580C6" w14:textId="77777777" w:rsidR="00202FFB" w:rsidRDefault="00202FFB" w:rsidP="00202FFB">
      <w:pPr>
        <w:pBdr>
          <w:bottom w:val="double" w:sz="4" w:space="1" w:color="auto"/>
        </w:pBdr>
        <w:spacing w:after="0" w:line="240" w:lineRule="auto"/>
        <w:jc w:val="right"/>
        <w:rPr>
          <w:rFonts w:cs="Arial"/>
          <w:b/>
          <w:sz w:val="24"/>
          <w:szCs w:val="24"/>
        </w:rPr>
      </w:pPr>
    </w:p>
    <w:p w14:paraId="4CD580C7" w14:textId="77777777" w:rsidR="00202FFB" w:rsidRDefault="00202FFB" w:rsidP="00202FFB">
      <w:pPr>
        <w:spacing w:after="0" w:line="240" w:lineRule="auto"/>
        <w:rPr>
          <w:rFonts w:cs="Arial"/>
          <w:b/>
          <w:sz w:val="24"/>
          <w:szCs w:val="24"/>
        </w:rPr>
      </w:pPr>
    </w:p>
    <w:p w14:paraId="4CD580C8" w14:textId="77777777" w:rsidR="00F84A0E" w:rsidRDefault="00F84A0E" w:rsidP="00F514E8">
      <w:pPr>
        <w:spacing w:after="0" w:line="240" w:lineRule="auto"/>
        <w:jc w:val="center"/>
        <w:rPr>
          <w:rFonts w:cs="Arial"/>
          <w:b/>
          <w:sz w:val="24"/>
          <w:szCs w:val="24"/>
        </w:rPr>
      </w:pPr>
    </w:p>
    <w:p w14:paraId="4CD580C9" w14:textId="77777777" w:rsidR="00F84A0E" w:rsidRDefault="00F84A0E" w:rsidP="00F514E8">
      <w:pPr>
        <w:spacing w:after="0" w:line="240" w:lineRule="auto"/>
        <w:jc w:val="center"/>
        <w:rPr>
          <w:rFonts w:cs="Arial"/>
          <w:b/>
          <w:sz w:val="24"/>
          <w:szCs w:val="24"/>
        </w:rPr>
      </w:pPr>
    </w:p>
    <w:p w14:paraId="4CD580CA" w14:textId="77777777" w:rsidR="00202FFB" w:rsidRDefault="00202FFB" w:rsidP="00F514E8">
      <w:pPr>
        <w:spacing w:after="0" w:line="240" w:lineRule="auto"/>
        <w:jc w:val="center"/>
        <w:rPr>
          <w:rFonts w:cs="Arial"/>
          <w:b/>
          <w:sz w:val="24"/>
          <w:szCs w:val="24"/>
        </w:rPr>
      </w:pPr>
      <w:r>
        <w:rPr>
          <w:rFonts w:cs="Arial"/>
          <w:b/>
          <w:sz w:val="24"/>
          <w:szCs w:val="24"/>
        </w:rPr>
        <w:t>TABLE OF CONTENTS</w:t>
      </w:r>
    </w:p>
    <w:p w14:paraId="4CD580CB" w14:textId="77777777" w:rsidR="00202FFB" w:rsidRDefault="00202FFB" w:rsidP="00202FFB">
      <w:pPr>
        <w:spacing w:after="0" w:line="240" w:lineRule="auto"/>
        <w:rPr>
          <w:rFonts w:cs="Arial"/>
          <w:b/>
          <w:sz w:val="24"/>
          <w:szCs w:val="24"/>
        </w:rPr>
      </w:pPr>
    </w:p>
    <w:p w14:paraId="4CD580CC" w14:textId="77777777" w:rsidR="00202FFB" w:rsidRDefault="001D0066" w:rsidP="001D0066">
      <w:pPr>
        <w:tabs>
          <w:tab w:val="left" w:pos="2160"/>
          <w:tab w:val="right" w:pos="9360"/>
        </w:tabs>
        <w:spacing w:after="0" w:line="240" w:lineRule="auto"/>
        <w:rPr>
          <w:rFonts w:cs="Arial"/>
          <w:b/>
          <w:sz w:val="24"/>
          <w:szCs w:val="24"/>
          <w:u w:val="single"/>
        </w:rPr>
      </w:pPr>
      <w:r>
        <w:rPr>
          <w:rFonts w:cs="Arial"/>
          <w:b/>
          <w:sz w:val="24"/>
          <w:szCs w:val="24"/>
          <w:u w:val="single"/>
        </w:rPr>
        <w:t>Section</w:t>
      </w:r>
      <w:r>
        <w:rPr>
          <w:rFonts w:cs="Arial"/>
          <w:b/>
          <w:sz w:val="24"/>
          <w:szCs w:val="24"/>
          <w:u w:val="single"/>
        </w:rPr>
        <w:tab/>
        <w:t>Topic</w:t>
      </w:r>
      <w:r>
        <w:rPr>
          <w:rFonts w:cs="Arial"/>
          <w:b/>
          <w:sz w:val="24"/>
          <w:szCs w:val="24"/>
          <w:u w:val="single"/>
        </w:rPr>
        <w:tab/>
      </w:r>
      <w:r w:rsidR="00202FFB">
        <w:rPr>
          <w:rFonts w:cs="Arial"/>
          <w:b/>
          <w:sz w:val="24"/>
          <w:szCs w:val="24"/>
          <w:u w:val="single"/>
        </w:rPr>
        <w:t>Page</w:t>
      </w:r>
    </w:p>
    <w:p w14:paraId="4CD580CD" w14:textId="77777777" w:rsidR="00202FFB" w:rsidRDefault="00202FFB" w:rsidP="00202FFB">
      <w:pPr>
        <w:pStyle w:val="ListParagraph"/>
        <w:autoSpaceDE w:val="0"/>
        <w:autoSpaceDN w:val="0"/>
        <w:adjustRightInd w:val="0"/>
        <w:spacing w:after="0" w:line="240" w:lineRule="auto"/>
        <w:ind w:left="0"/>
        <w:rPr>
          <w:rFonts w:cs="Arial"/>
          <w:b/>
          <w:sz w:val="24"/>
          <w:szCs w:val="24"/>
        </w:rPr>
      </w:pPr>
    </w:p>
    <w:p w14:paraId="4CD580CE" w14:textId="77777777" w:rsidR="00202FFB" w:rsidRDefault="00695077" w:rsidP="00202FFB">
      <w:pPr>
        <w:pStyle w:val="ListParagraph"/>
        <w:autoSpaceDE w:val="0"/>
        <w:autoSpaceDN w:val="0"/>
        <w:adjustRightInd w:val="0"/>
        <w:spacing w:after="0" w:line="240" w:lineRule="auto"/>
        <w:ind w:left="0"/>
        <w:rPr>
          <w:rFonts w:cs="Arial"/>
          <w:b/>
          <w:sz w:val="24"/>
          <w:szCs w:val="24"/>
        </w:rPr>
      </w:pPr>
      <w:r>
        <w:rPr>
          <w:rFonts w:cs="Arial"/>
          <w:b/>
          <w:sz w:val="24"/>
          <w:szCs w:val="24"/>
        </w:rPr>
        <w:t xml:space="preserve">Ombudsman </w:t>
      </w:r>
      <w:r w:rsidR="00F84A0E">
        <w:rPr>
          <w:rFonts w:cs="Arial"/>
          <w:b/>
          <w:sz w:val="24"/>
          <w:szCs w:val="24"/>
        </w:rPr>
        <w:t xml:space="preserve">Program </w:t>
      </w:r>
      <w:r>
        <w:rPr>
          <w:rFonts w:cs="Arial"/>
          <w:b/>
          <w:sz w:val="24"/>
          <w:szCs w:val="24"/>
        </w:rPr>
        <w:t xml:space="preserve">Standards </w:t>
      </w:r>
      <w:r w:rsidRPr="00593061">
        <w:rPr>
          <w:rFonts w:cs="Arial"/>
          <w:b/>
          <w:strike/>
          <w:sz w:val="24"/>
          <w:szCs w:val="24"/>
        </w:rPr>
        <w:t>Manual</w:t>
      </w:r>
    </w:p>
    <w:p w14:paraId="4CD580CF" w14:textId="77777777" w:rsidR="00202FFB" w:rsidRPr="00695077" w:rsidRDefault="00202FFB" w:rsidP="001D0066">
      <w:pPr>
        <w:pStyle w:val="ListParagraph"/>
        <w:tabs>
          <w:tab w:val="left" w:pos="360"/>
          <w:tab w:val="left" w:pos="1080"/>
          <w:tab w:val="right" w:pos="9360"/>
        </w:tabs>
        <w:autoSpaceDE w:val="0"/>
        <w:autoSpaceDN w:val="0"/>
        <w:adjustRightInd w:val="0"/>
        <w:spacing w:after="0" w:line="240" w:lineRule="auto"/>
        <w:ind w:hanging="720"/>
        <w:rPr>
          <w:rFonts w:cs="Arial"/>
          <w:b/>
          <w:sz w:val="24"/>
          <w:szCs w:val="24"/>
        </w:rPr>
      </w:pPr>
    </w:p>
    <w:p w14:paraId="4CD580D0" w14:textId="77777777" w:rsidR="00202FFB" w:rsidRPr="00695077" w:rsidRDefault="00695077" w:rsidP="00695077">
      <w:pPr>
        <w:pStyle w:val="ListParagraph"/>
        <w:numPr>
          <w:ilvl w:val="0"/>
          <w:numId w:val="1"/>
        </w:numPr>
        <w:tabs>
          <w:tab w:val="left" w:pos="360"/>
          <w:tab w:val="left" w:pos="1080"/>
          <w:tab w:val="right" w:pos="9360"/>
        </w:tabs>
        <w:autoSpaceDE w:val="0"/>
        <w:autoSpaceDN w:val="0"/>
        <w:adjustRightInd w:val="0"/>
        <w:spacing w:after="0" w:line="240" w:lineRule="auto"/>
        <w:ind w:hanging="720"/>
        <w:rPr>
          <w:b/>
        </w:rPr>
      </w:pPr>
      <w:r>
        <w:rPr>
          <w:rFonts w:cs="Arial"/>
          <w:b/>
          <w:sz w:val="24"/>
          <w:szCs w:val="24"/>
        </w:rPr>
        <w:t>Agency Interactions &amp; Referrals</w:t>
      </w:r>
      <w:r>
        <w:rPr>
          <w:rFonts w:cs="Arial"/>
          <w:b/>
          <w:sz w:val="24"/>
          <w:szCs w:val="24"/>
        </w:rPr>
        <w:tab/>
        <w:t>4-</w:t>
      </w:r>
      <w:r w:rsidR="001345FE">
        <w:rPr>
          <w:rFonts w:cs="Arial"/>
          <w:b/>
          <w:sz w:val="24"/>
          <w:szCs w:val="24"/>
        </w:rPr>
        <w:t>3</w:t>
      </w:r>
    </w:p>
    <w:p w14:paraId="4CD580D1" w14:textId="77777777" w:rsidR="00695077" w:rsidRPr="00695077" w:rsidRDefault="00695077" w:rsidP="00695077">
      <w:pPr>
        <w:pStyle w:val="ListParagraph"/>
        <w:tabs>
          <w:tab w:val="left" w:pos="360"/>
          <w:tab w:val="left" w:pos="1080"/>
          <w:tab w:val="right" w:pos="9360"/>
        </w:tabs>
        <w:autoSpaceDE w:val="0"/>
        <w:autoSpaceDN w:val="0"/>
        <w:adjustRightInd w:val="0"/>
        <w:spacing w:after="0" w:line="240" w:lineRule="auto"/>
        <w:ind w:left="1080"/>
        <w:rPr>
          <w:b/>
        </w:rPr>
      </w:pPr>
    </w:p>
    <w:p w14:paraId="4CD580D2" w14:textId="77777777" w:rsidR="00695077" w:rsidRPr="00695077" w:rsidRDefault="00695077" w:rsidP="00695077">
      <w:pPr>
        <w:pStyle w:val="ListParagraph"/>
        <w:numPr>
          <w:ilvl w:val="0"/>
          <w:numId w:val="1"/>
        </w:numPr>
        <w:tabs>
          <w:tab w:val="left" w:pos="360"/>
          <w:tab w:val="left" w:pos="1080"/>
          <w:tab w:val="right" w:pos="9360"/>
        </w:tabs>
        <w:autoSpaceDE w:val="0"/>
        <w:autoSpaceDN w:val="0"/>
        <w:adjustRightInd w:val="0"/>
        <w:spacing w:after="0" w:line="240" w:lineRule="auto"/>
        <w:ind w:hanging="720"/>
        <w:rPr>
          <w:b/>
        </w:rPr>
      </w:pPr>
      <w:r>
        <w:rPr>
          <w:rFonts w:cs="Arial"/>
          <w:b/>
          <w:sz w:val="24"/>
          <w:szCs w:val="24"/>
        </w:rPr>
        <w:t>Facility Closures</w:t>
      </w:r>
      <w:r>
        <w:rPr>
          <w:rFonts w:cs="Arial"/>
          <w:b/>
          <w:sz w:val="24"/>
          <w:szCs w:val="24"/>
        </w:rPr>
        <w:tab/>
        <w:t>4-</w:t>
      </w:r>
      <w:r w:rsidR="00203329">
        <w:rPr>
          <w:rFonts w:cs="Arial"/>
          <w:b/>
          <w:sz w:val="24"/>
          <w:szCs w:val="24"/>
        </w:rPr>
        <w:t>6</w:t>
      </w:r>
    </w:p>
    <w:p w14:paraId="4CD580D3" w14:textId="77777777" w:rsidR="00695077" w:rsidRPr="00695077" w:rsidRDefault="00695077" w:rsidP="00695077">
      <w:pPr>
        <w:pStyle w:val="ListParagraph"/>
        <w:tabs>
          <w:tab w:val="left" w:pos="360"/>
          <w:tab w:val="left" w:pos="1080"/>
          <w:tab w:val="right" w:pos="9360"/>
        </w:tabs>
        <w:autoSpaceDE w:val="0"/>
        <w:autoSpaceDN w:val="0"/>
        <w:adjustRightInd w:val="0"/>
        <w:spacing w:after="0" w:line="240" w:lineRule="auto"/>
        <w:ind w:left="1080"/>
        <w:rPr>
          <w:b/>
        </w:rPr>
      </w:pPr>
    </w:p>
    <w:p w14:paraId="4CD580D4" w14:textId="77777777" w:rsidR="00695077" w:rsidRPr="00695077" w:rsidRDefault="00695077" w:rsidP="00695077">
      <w:pPr>
        <w:pStyle w:val="ListParagraph"/>
        <w:numPr>
          <w:ilvl w:val="0"/>
          <w:numId w:val="1"/>
        </w:numPr>
        <w:tabs>
          <w:tab w:val="left" w:pos="360"/>
          <w:tab w:val="left" w:pos="1080"/>
          <w:tab w:val="right" w:pos="9360"/>
        </w:tabs>
        <w:autoSpaceDE w:val="0"/>
        <w:autoSpaceDN w:val="0"/>
        <w:adjustRightInd w:val="0"/>
        <w:spacing w:after="0" w:line="240" w:lineRule="auto"/>
        <w:ind w:hanging="720"/>
        <w:rPr>
          <w:b/>
        </w:rPr>
      </w:pPr>
      <w:r>
        <w:rPr>
          <w:rFonts w:cs="Arial"/>
          <w:b/>
          <w:sz w:val="24"/>
          <w:szCs w:val="24"/>
        </w:rPr>
        <w:t>Transfer/Discharge Issues</w:t>
      </w:r>
      <w:r>
        <w:rPr>
          <w:rFonts w:cs="Arial"/>
          <w:b/>
          <w:sz w:val="24"/>
          <w:szCs w:val="24"/>
        </w:rPr>
        <w:tab/>
        <w:t>4-</w:t>
      </w:r>
      <w:r w:rsidR="00203329">
        <w:rPr>
          <w:rFonts w:cs="Arial"/>
          <w:b/>
          <w:sz w:val="24"/>
          <w:szCs w:val="24"/>
        </w:rPr>
        <w:t>9</w:t>
      </w:r>
    </w:p>
    <w:p w14:paraId="4CD580D5" w14:textId="77777777" w:rsidR="00695077" w:rsidRPr="00695077" w:rsidRDefault="00695077" w:rsidP="00695077">
      <w:pPr>
        <w:pStyle w:val="ListParagraph"/>
        <w:tabs>
          <w:tab w:val="left" w:pos="360"/>
          <w:tab w:val="left" w:pos="1080"/>
          <w:tab w:val="right" w:pos="9360"/>
        </w:tabs>
        <w:autoSpaceDE w:val="0"/>
        <w:autoSpaceDN w:val="0"/>
        <w:adjustRightInd w:val="0"/>
        <w:spacing w:after="0" w:line="240" w:lineRule="auto"/>
        <w:ind w:left="1080"/>
        <w:rPr>
          <w:b/>
        </w:rPr>
      </w:pPr>
    </w:p>
    <w:p w14:paraId="4CD580D6" w14:textId="77777777" w:rsidR="00695077" w:rsidRPr="00695077" w:rsidRDefault="00695077" w:rsidP="00695077">
      <w:pPr>
        <w:pStyle w:val="ListParagraph"/>
        <w:numPr>
          <w:ilvl w:val="0"/>
          <w:numId w:val="1"/>
        </w:numPr>
        <w:tabs>
          <w:tab w:val="left" w:pos="360"/>
          <w:tab w:val="left" w:pos="1080"/>
          <w:tab w:val="right" w:pos="9360"/>
        </w:tabs>
        <w:autoSpaceDE w:val="0"/>
        <w:autoSpaceDN w:val="0"/>
        <w:adjustRightInd w:val="0"/>
        <w:spacing w:after="0" w:line="240" w:lineRule="auto"/>
        <w:ind w:hanging="720"/>
        <w:rPr>
          <w:b/>
        </w:rPr>
      </w:pPr>
      <w:r>
        <w:rPr>
          <w:rFonts w:cs="Arial"/>
          <w:b/>
          <w:sz w:val="24"/>
          <w:szCs w:val="24"/>
        </w:rPr>
        <w:t>Legal Issues</w:t>
      </w:r>
      <w:r>
        <w:rPr>
          <w:rFonts w:cs="Arial"/>
          <w:b/>
          <w:sz w:val="24"/>
          <w:szCs w:val="24"/>
        </w:rPr>
        <w:tab/>
        <w:t>4-</w:t>
      </w:r>
      <w:r w:rsidR="00203329">
        <w:rPr>
          <w:rFonts w:cs="Arial"/>
          <w:b/>
          <w:sz w:val="24"/>
          <w:szCs w:val="24"/>
        </w:rPr>
        <w:t>14</w:t>
      </w:r>
    </w:p>
    <w:p w14:paraId="4CD580D7" w14:textId="77777777" w:rsidR="00695077" w:rsidRPr="00695077" w:rsidRDefault="00695077" w:rsidP="00695077">
      <w:pPr>
        <w:pStyle w:val="ListParagraph"/>
        <w:tabs>
          <w:tab w:val="left" w:pos="360"/>
          <w:tab w:val="left" w:pos="1080"/>
          <w:tab w:val="right" w:pos="9360"/>
        </w:tabs>
        <w:autoSpaceDE w:val="0"/>
        <w:autoSpaceDN w:val="0"/>
        <w:adjustRightInd w:val="0"/>
        <w:spacing w:after="0" w:line="240" w:lineRule="auto"/>
        <w:ind w:left="1080"/>
        <w:rPr>
          <w:b/>
        </w:rPr>
      </w:pPr>
    </w:p>
    <w:p w14:paraId="4CD580D8" w14:textId="77777777" w:rsidR="00695077" w:rsidRPr="00695077" w:rsidRDefault="00695077" w:rsidP="00695077">
      <w:pPr>
        <w:pStyle w:val="ListParagraph"/>
        <w:numPr>
          <w:ilvl w:val="0"/>
          <w:numId w:val="1"/>
        </w:numPr>
        <w:tabs>
          <w:tab w:val="left" w:pos="360"/>
          <w:tab w:val="left" w:pos="1080"/>
          <w:tab w:val="right" w:pos="9360"/>
        </w:tabs>
        <w:autoSpaceDE w:val="0"/>
        <w:autoSpaceDN w:val="0"/>
        <w:adjustRightInd w:val="0"/>
        <w:spacing w:after="0" w:line="240" w:lineRule="auto"/>
        <w:ind w:hanging="720"/>
        <w:rPr>
          <w:b/>
        </w:rPr>
      </w:pPr>
      <w:r>
        <w:rPr>
          <w:rFonts w:cs="Arial"/>
          <w:b/>
          <w:sz w:val="24"/>
          <w:szCs w:val="24"/>
        </w:rPr>
        <w:t>Resident Visits/Assessments</w:t>
      </w:r>
      <w:r>
        <w:rPr>
          <w:rFonts w:cs="Arial"/>
          <w:b/>
          <w:sz w:val="24"/>
          <w:szCs w:val="24"/>
        </w:rPr>
        <w:tab/>
        <w:t>4-</w:t>
      </w:r>
      <w:r w:rsidR="00203329">
        <w:rPr>
          <w:rFonts w:cs="Arial"/>
          <w:b/>
          <w:sz w:val="24"/>
          <w:szCs w:val="24"/>
        </w:rPr>
        <w:t>21</w:t>
      </w:r>
    </w:p>
    <w:p w14:paraId="4CD580D9" w14:textId="77777777" w:rsidR="00695077" w:rsidRPr="00695077" w:rsidRDefault="00695077" w:rsidP="00695077">
      <w:pPr>
        <w:pStyle w:val="ListParagraph"/>
        <w:tabs>
          <w:tab w:val="left" w:pos="360"/>
          <w:tab w:val="left" w:pos="1080"/>
          <w:tab w:val="right" w:pos="9360"/>
        </w:tabs>
        <w:autoSpaceDE w:val="0"/>
        <w:autoSpaceDN w:val="0"/>
        <w:adjustRightInd w:val="0"/>
        <w:spacing w:after="0" w:line="240" w:lineRule="auto"/>
        <w:ind w:left="1080"/>
        <w:rPr>
          <w:b/>
        </w:rPr>
      </w:pPr>
    </w:p>
    <w:p w14:paraId="4CD580DA" w14:textId="77777777" w:rsidR="00695077" w:rsidRPr="00695077" w:rsidRDefault="00695077" w:rsidP="00695077">
      <w:pPr>
        <w:pStyle w:val="ListParagraph"/>
        <w:numPr>
          <w:ilvl w:val="0"/>
          <w:numId w:val="1"/>
        </w:numPr>
        <w:tabs>
          <w:tab w:val="left" w:pos="360"/>
          <w:tab w:val="left" w:pos="1080"/>
          <w:tab w:val="right" w:pos="9360"/>
        </w:tabs>
        <w:autoSpaceDE w:val="0"/>
        <w:autoSpaceDN w:val="0"/>
        <w:adjustRightInd w:val="0"/>
        <w:spacing w:after="0" w:line="240" w:lineRule="auto"/>
        <w:ind w:hanging="720"/>
        <w:rPr>
          <w:b/>
        </w:rPr>
      </w:pPr>
      <w:r>
        <w:rPr>
          <w:rFonts w:cs="Arial"/>
          <w:b/>
          <w:sz w:val="24"/>
          <w:szCs w:val="24"/>
        </w:rPr>
        <w:t>Complaint Investigations</w:t>
      </w:r>
      <w:r>
        <w:rPr>
          <w:rFonts w:cs="Arial"/>
          <w:b/>
          <w:sz w:val="24"/>
          <w:szCs w:val="24"/>
        </w:rPr>
        <w:tab/>
        <w:t>4-</w:t>
      </w:r>
      <w:r w:rsidR="00203329">
        <w:rPr>
          <w:rFonts w:cs="Arial"/>
          <w:b/>
          <w:sz w:val="24"/>
          <w:szCs w:val="24"/>
        </w:rPr>
        <w:t>24</w:t>
      </w:r>
    </w:p>
    <w:p w14:paraId="4CD580DB" w14:textId="77777777" w:rsidR="00695077" w:rsidRPr="00695077" w:rsidRDefault="00695077" w:rsidP="00695077">
      <w:pPr>
        <w:pStyle w:val="ListParagraph"/>
        <w:tabs>
          <w:tab w:val="left" w:pos="360"/>
          <w:tab w:val="left" w:pos="1080"/>
          <w:tab w:val="right" w:pos="9360"/>
        </w:tabs>
        <w:autoSpaceDE w:val="0"/>
        <w:autoSpaceDN w:val="0"/>
        <w:adjustRightInd w:val="0"/>
        <w:spacing w:after="0" w:line="240" w:lineRule="auto"/>
        <w:ind w:left="1080"/>
        <w:rPr>
          <w:b/>
        </w:rPr>
      </w:pPr>
    </w:p>
    <w:p w14:paraId="4CD580DC" w14:textId="77777777" w:rsidR="00695077" w:rsidRPr="00695077" w:rsidRDefault="00695077" w:rsidP="00695077">
      <w:pPr>
        <w:pStyle w:val="ListParagraph"/>
        <w:numPr>
          <w:ilvl w:val="0"/>
          <w:numId w:val="1"/>
        </w:numPr>
        <w:tabs>
          <w:tab w:val="left" w:pos="360"/>
          <w:tab w:val="left" w:pos="1080"/>
          <w:tab w:val="right" w:pos="9360"/>
        </w:tabs>
        <w:autoSpaceDE w:val="0"/>
        <w:autoSpaceDN w:val="0"/>
        <w:adjustRightInd w:val="0"/>
        <w:spacing w:after="0" w:line="240" w:lineRule="auto"/>
        <w:ind w:hanging="720"/>
        <w:rPr>
          <w:b/>
        </w:rPr>
      </w:pPr>
      <w:r>
        <w:rPr>
          <w:rFonts w:cs="Arial"/>
          <w:b/>
          <w:sz w:val="24"/>
          <w:szCs w:val="24"/>
        </w:rPr>
        <w:t>Quality A</w:t>
      </w:r>
      <w:r w:rsidR="004B34DD">
        <w:rPr>
          <w:rFonts w:cs="Arial"/>
          <w:b/>
          <w:sz w:val="24"/>
          <w:szCs w:val="24"/>
        </w:rPr>
        <w:t>nalysis</w:t>
      </w:r>
      <w:r>
        <w:rPr>
          <w:rFonts w:cs="Arial"/>
          <w:b/>
          <w:sz w:val="24"/>
          <w:szCs w:val="24"/>
        </w:rPr>
        <w:tab/>
        <w:t>4-</w:t>
      </w:r>
      <w:r w:rsidR="00203329">
        <w:rPr>
          <w:rFonts w:cs="Arial"/>
          <w:b/>
          <w:sz w:val="24"/>
          <w:szCs w:val="24"/>
        </w:rPr>
        <w:t>31</w:t>
      </w:r>
    </w:p>
    <w:p w14:paraId="3FAFBF73" w14:textId="77777777" w:rsidR="00CD6CA1" w:rsidRPr="00CD6CA1" w:rsidRDefault="00CD6CA1" w:rsidP="00CD6CA1">
      <w:pPr>
        <w:pStyle w:val="ListParagraph"/>
        <w:tabs>
          <w:tab w:val="left" w:pos="360"/>
          <w:tab w:val="left" w:pos="1080"/>
          <w:tab w:val="right" w:pos="9360"/>
        </w:tabs>
        <w:autoSpaceDE w:val="0"/>
        <w:autoSpaceDN w:val="0"/>
        <w:adjustRightInd w:val="0"/>
        <w:spacing w:after="0" w:line="240" w:lineRule="auto"/>
        <w:ind w:left="1080"/>
        <w:rPr>
          <w:b/>
        </w:rPr>
      </w:pPr>
    </w:p>
    <w:p w14:paraId="0C9B467D" w14:textId="01DD60C6" w:rsidR="00CD6CA1" w:rsidRPr="00695077" w:rsidRDefault="00CD6CA1" w:rsidP="00CD6CA1">
      <w:pPr>
        <w:pStyle w:val="ListParagraph"/>
        <w:numPr>
          <w:ilvl w:val="0"/>
          <w:numId w:val="1"/>
        </w:numPr>
        <w:tabs>
          <w:tab w:val="left" w:pos="360"/>
          <w:tab w:val="left" w:pos="1080"/>
          <w:tab w:val="right" w:pos="9360"/>
        </w:tabs>
        <w:autoSpaceDE w:val="0"/>
        <w:autoSpaceDN w:val="0"/>
        <w:adjustRightInd w:val="0"/>
        <w:spacing w:after="0" w:line="240" w:lineRule="auto"/>
        <w:ind w:hanging="720"/>
        <w:rPr>
          <w:b/>
        </w:rPr>
      </w:pPr>
      <w:r>
        <w:rPr>
          <w:rFonts w:cs="Arial"/>
          <w:b/>
          <w:sz w:val="24"/>
          <w:szCs w:val="24"/>
        </w:rPr>
        <w:t>Monitoring</w:t>
      </w:r>
      <w:r>
        <w:rPr>
          <w:rFonts w:cs="Arial"/>
          <w:b/>
          <w:sz w:val="24"/>
          <w:szCs w:val="24"/>
        </w:rPr>
        <w:tab/>
        <w:t>4-3</w:t>
      </w:r>
      <w:r w:rsidR="00FC0557">
        <w:rPr>
          <w:rFonts w:cs="Arial"/>
          <w:b/>
          <w:sz w:val="24"/>
          <w:szCs w:val="24"/>
        </w:rPr>
        <w:t>2</w:t>
      </w:r>
    </w:p>
    <w:p w14:paraId="4CD580DE" w14:textId="77777777" w:rsidR="00202FFB" w:rsidRDefault="00202FFB"/>
    <w:p w14:paraId="4CD580DF" w14:textId="77777777" w:rsidR="00202FFB" w:rsidRDefault="00202FFB"/>
    <w:p w14:paraId="4CD580E0" w14:textId="77777777" w:rsidR="00202FFB" w:rsidRDefault="00202FFB"/>
    <w:p w14:paraId="4CD580E1" w14:textId="77777777" w:rsidR="00202FFB" w:rsidRDefault="00202FFB"/>
    <w:p w14:paraId="4CD580E2" w14:textId="77777777" w:rsidR="00202FFB" w:rsidRDefault="00202FFB"/>
    <w:p w14:paraId="4CD580E3" w14:textId="77777777" w:rsidR="00202FFB" w:rsidRDefault="00202FFB"/>
    <w:p w14:paraId="4CD580E4" w14:textId="77777777" w:rsidR="00F514E8" w:rsidRDefault="00F514E8"/>
    <w:p w14:paraId="4CD580E5" w14:textId="77777777" w:rsidR="00202FFB" w:rsidRDefault="00202FFB"/>
    <w:p w14:paraId="4CD580E6" w14:textId="77777777" w:rsidR="00202FFB" w:rsidRDefault="00202FFB"/>
    <w:p w14:paraId="4CD580E7" w14:textId="77777777" w:rsidR="00161837" w:rsidRDefault="00161837"/>
    <w:p w14:paraId="4CD580E8" w14:textId="77777777" w:rsidR="00161837" w:rsidRDefault="00161837"/>
    <w:p w14:paraId="4CD580E9" w14:textId="77777777" w:rsidR="0038377A" w:rsidRDefault="0038377A"/>
    <w:p w14:paraId="4CD580EA" w14:textId="77777777" w:rsidR="00593061" w:rsidRPr="00531758" w:rsidRDefault="00593061" w:rsidP="00593061">
      <w:pPr>
        <w:pBdr>
          <w:bottom w:val="double" w:sz="4" w:space="1" w:color="auto"/>
        </w:pBdr>
        <w:spacing w:after="0" w:line="240" w:lineRule="auto"/>
        <w:jc w:val="right"/>
        <w:rPr>
          <w:rFonts w:cs="Arial"/>
          <w:b/>
          <w:sz w:val="24"/>
          <w:szCs w:val="24"/>
        </w:rPr>
      </w:pPr>
      <w:r w:rsidRPr="00531758">
        <w:rPr>
          <w:rFonts w:cs="Arial"/>
          <w:b/>
          <w:sz w:val="24"/>
          <w:szCs w:val="24"/>
        </w:rPr>
        <w:lastRenderedPageBreak/>
        <w:t>AGENCY INTERACTIONS &amp; REFERRALS</w:t>
      </w:r>
    </w:p>
    <w:p w14:paraId="4CD580EB" w14:textId="77777777" w:rsidR="00593061" w:rsidRDefault="00593061" w:rsidP="00593061">
      <w:pPr>
        <w:pStyle w:val="Header"/>
        <w:tabs>
          <w:tab w:val="clear" w:pos="4680"/>
          <w:tab w:val="clear" w:pos="9360"/>
        </w:tabs>
        <w:ind w:left="360"/>
        <w:rPr>
          <w:rFonts w:cs="Arial"/>
          <w:bCs/>
          <w:sz w:val="24"/>
          <w:szCs w:val="24"/>
          <w:u w:val="single"/>
        </w:rPr>
      </w:pPr>
    </w:p>
    <w:p w14:paraId="4CD580EC" w14:textId="77777777" w:rsidR="00161837" w:rsidRPr="00C54E75" w:rsidRDefault="00F47A15" w:rsidP="00FC78AB">
      <w:pPr>
        <w:pStyle w:val="Default"/>
        <w:numPr>
          <w:ilvl w:val="0"/>
          <w:numId w:val="2"/>
        </w:numPr>
        <w:rPr>
          <w:rFonts w:ascii="Calibri" w:hAnsi="Calibri"/>
        </w:rPr>
      </w:pPr>
      <w:r>
        <w:rPr>
          <w:rFonts w:ascii="Calibri" w:hAnsi="Calibri"/>
          <w:b/>
          <w:bCs/>
          <w:i/>
          <w:iCs/>
        </w:rPr>
        <w:t>AGENCY INTERACTIONS &amp;</w:t>
      </w:r>
      <w:r w:rsidR="00161837">
        <w:rPr>
          <w:rFonts w:ascii="Calibri" w:hAnsi="Calibri"/>
          <w:b/>
          <w:bCs/>
          <w:i/>
          <w:iCs/>
        </w:rPr>
        <w:t xml:space="preserve"> REFERRALS</w:t>
      </w:r>
    </w:p>
    <w:p w14:paraId="4CD580ED" w14:textId="77777777" w:rsidR="00C54E75" w:rsidRDefault="00C54E75" w:rsidP="00C54E75">
      <w:pPr>
        <w:pStyle w:val="Default"/>
        <w:ind w:left="360"/>
        <w:rPr>
          <w:rFonts w:ascii="Calibri" w:hAnsi="Calibri"/>
          <w:b/>
          <w:bCs/>
          <w:i/>
          <w:iCs/>
        </w:rPr>
      </w:pPr>
      <w:r>
        <w:rPr>
          <w:rFonts w:ascii="Calibri" w:hAnsi="Calibri"/>
          <w:b/>
          <w:bCs/>
          <w:i/>
          <w:iCs/>
        </w:rPr>
        <w:t>(Rev. 1</w:t>
      </w:r>
      <w:r w:rsidR="00D35EE7">
        <w:rPr>
          <w:rFonts w:ascii="Calibri" w:hAnsi="Calibri"/>
          <w:b/>
          <w:bCs/>
          <w:i/>
          <w:iCs/>
        </w:rPr>
        <w:t>2</w:t>
      </w:r>
      <w:r>
        <w:rPr>
          <w:rFonts w:ascii="Calibri" w:hAnsi="Calibri"/>
          <w:b/>
          <w:bCs/>
          <w:i/>
          <w:iCs/>
        </w:rPr>
        <w:t>/</w:t>
      </w:r>
      <w:r w:rsidR="00D35EE7">
        <w:rPr>
          <w:rFonts w:ascii="Calibri" w:hAnsi="Calibri"/>
          <w:b/>
          <w:bCs/>
          <w:i/>
          <w:iCs/>
        </w:rPr>
        <w:t>3</w:t>
      </w:r>
      <w:r w:rsidR="002E017E">
        <w:rPr>
          <w:rFonts w:ascii="Calibri" w:hAnsi="Calibri"/>
          <w:b/>
          <w:bCs/>
          <w:i/>
          <w:iCs/>
        </w:rPr>
        <w:t>1</w:t>
      </w:r>
      <w:r>
        <w:rPr>
          <w:rFonts w:ascii="Calibri" w:hAnsi="Calibri"/>
          <w:b/>
          <w:bCs/>
          <w:i/>
          <w:iCs/>
        </w:rPr>
        <w:t>/14)</w:t>
      </w:r>
    </w:p>
    <w:p w14:paraId="4CD580EE" w14:textId="77777777" w:rsidR="00AE6324" w:rsidRDefault="00AE6324" w:rsidP="00C54E75">
      <w:pPr>
        <w:pStyle w:val="Default"/>
        <w:ind w:left="360"/>
        <w:rPr>
          <w:rFonts w:ascii="Calibri" w:hAnsi="Calibri"/>
          <w:b/>
          <w:bCs/>
          <w:i/>
          <w:iCs/>
        </w:rPr>
      </w:pPr>
    </w:p>
    <w:p w14:paraId="4CD580EF" w14:textId="77777777" w:rsidR="00164361" w:rsidRDefault="00AE6324" w:rsidP="00AE6324">
      <w:pPr>
        <w:pStyle w:val="Default"/>
        <w:ind w:left="360"/>
        <w:rPr>
          <w:rFonts w:ascii="Calibri" w:hAnsi="Calibri"/>
        </w:rPr>
      </w:pPr>
      <w:r w:rsidRPr="00AE6324">
        <w:rPr>
          <w:rFonts w:ascii="Calibri" w:hAnsi="Calibri"/>
        </w:rPr>
        <w:t>Th</w:t>
      </w:r>
      <w:r>
        <w:rPr>
          <w:rFonts w:ascii="Calibri" w:hAnsi="Calibri"/>
        </w:rPr>
        <w:t xml:space="preserve">e Long-Term Care Ombudsman Program interacts with and has agreements with other state agencies to </w:t>
      </w:r>
      <w:r w:rsidRPr="00AE6324">
        <w:rPr>
          <w:rFonts w:ascii="Calibri" w:hAnsi="Calibri"/>
        </w:rPr>
        <w:t xml:space="preserve">improve information-sharing </w:t>
      </w:r>
      <w:r>
        <w:rPr>
          <w:rFonts w:ascii="Calibri" w:hAnsi="Calibri"/>
        </w:rPr>
        <w:t xml:space="preserve">and cooperation </w:t>
      </w:r>
      <w:r w:rsidRPr="00AE6324">
        <w:rPr>
          <w:rFonts w:ascii="Calibri" w:hAnsi="Calibri"/>
        </w:rPr>
        <w:t>that will enable the</w:t>
      </w:r>
      <w:r>
        <w:rPr>
          <w:rFonts w:ascii="Calibri" w:hAnsi="Calibri"/>
        </w:rPr>
        <w:t xml:space="preserve"> agencies </w:t>
      </w:r>
      <w:r w:rsidRPr="00AE6324">
        <w:rPr>
          <w:rFonts w:ascii="Calibri" w:hAnsi="Calibri"/>
        </w:rPr>
        <w:t>to better carry out their missions to protect and improve the quality of life for long-term care facility residents</w:t>
      </w:r>
      <w:r>
        <w:rPr>
          <w:rFonts w:ascii="Calibri" w:hAnsi="Calibri"/>
        </w:rPr>
        <w:t xml:space="preserve">.  The </w:t>
      </w:r>
      <w:r w:rsidRPr="00AE6324">
        <w:rPr>
          <w:rFonts w:ascii="Calibri" w:hAnsi="Calibri"/>
        </w:rPr>
        <w:t>Memorand</w:t>
      </w:r>
      <w:r>
        <w:rPr>
          <w:rFonts w:ascii="Calibri" w:hAnsi="Calibri"/>
        </w:rPr>
        <w:t>a of Understanding set</w:t>
      </w:r>
      <w:r w:rsidRPr="00AE6324">
        <w:rPr>
          <w:rFonts w:ascii="Calibri" w:hAnsi="Calibri"/>
        </w:rPr>
        <w:t xml:space="preserve"> forth the responsibilities of </w:t>
      </w:r>
      <w:r>
        <w:rPr>
          <w:rFonts w:ascii="Calibri" w:hAnsi="Calibri"/>
        </w:rPr>
        <w:t xml:space="preserve">the LTCOP and the other agencies </w:t>
      </w:r>
      <w:r w:rsidRPr="00AE6324">
        <w:rPr>
          <w:rFonts w:ascii="Calibri" w:hAnsi="Calibri"/>
        </w:rPr>
        <w:t>for the coordination of nursing home, assisted living, and adult family care home inspection and complaint activities</w:t>
      </w:r>
      <w:r>
        <w:rPr>
          <w:rFonts w:ascii="Calibri" w:hAnsi="Calibri"/>
        </w:rPr>
        <w:t xml:space="preserve">.  All parties to the memoranda </w:t>
      </w:r>
      <w:r w:rsidRPr="00AE6324">
        <w:rPr>
          <w:rFonts w:ascii="Calibri" w:hAnsi="Calibri"/>
        </w:rPr>
        <w:t>recognize the mutual obligations they have under federal and state law to protect confidential inform</w:t>
      </w:r>
      <w:r>
        <w:rPr>
          <w:rFonts w:ascii="Calibri" w:hAnsi="Calibri"/>
        </w:rPr>
        <w:t>ation and the limits of jurisdiction imposed for each party.</w:t>
      </w:r>
    </w:p>
    <w:p w14:paraId="4CD580F0" w14:textId="77777777" w:rsidR="00AE6324" w:rsidRDefault="00AE6324" w:rsidP="00AE6324">
      <w:pPr>
        <w:pStyle w:val="Default"/>
        <w:ind w:left="360"/>
        <w:rPr>
          <w:rFonts w:ascii="Calibri" w:hAnsi="Calibri"/>
        </w:rPr>
      </w:pPr>
    </w:p>
    <w:p w14:paraId="4CD580F1" w14:textId="77777777" w:rsidR="00AE6324" w:rsidRDefault="00AE6324" w:rsidP="00AE6324">
      <w:pPr>
        <w:pStyle w:val="Default"/>
        <w:ind w:left="360"/>
        <w:rPr>
          <w:rFonts w:ascii="Calibri" w:hAnsi="Calibri"/>
        </w:rPr>
      </w:pPr>
      <w:r>
        <w:rPr>
          <w:rFonts w:ascii="Calibri" w:hAnsi="Calibri"/>
        </w:rPr>
        <w:t xml:space="preserve">Copies of current Memoranda of Understanding (MOUs) that the LTCOP has entered into are posted on the </w:t>
      </w:r>
      <w:r w:rsidR="00164361">
        <w:rPr>
          <w:rFonts w:ascii="Calibri" w:hAnsi="Calibri"/>
        </w:rPr>
        <w:t xml:space="preserve">program </w:t>
      </w:r>
      <w:r>
        <w:rPr>
          <w:rFonts w:ascii="Calibri" w:hAnsi="Calibri"/>
        </w:rPr>
        <w:t>Intranet.</w:t>
      </w:r>
    </w:p>
    <w:p w14:paraId="4CD580F2" w14:textId="77777777" w:rsidR="00B216CE" w:rsidRDefault="00B216CE" w:rsidP="00AE6324">
      <w:pPr>
        <w:pStyle w:val="Default"/>
        <w:ind w:left="360"/>
        <w:rPr>
          <w:rFonts w:ascii="Calibri" w:hAnsi="Calibri"/>
        </w:rPr>
      </w:pPr>
    </w:p>
    <w:p w14:paraId="4CD580F3" w14:textId="77777777" w:rsidR="00B216CE" w:rsidRDefault="00B216CE" w:rsidP="00AE6324">
      <w:pPr>
        <w:pStyle w:val="Default"/>
        <w:ind w:left="360"/>
        <w:rPr>
          <w:rFonts w:ascii="Calibri" w:hAnsi="Calibri"/>
        </w:rPr>
      </w:pPr>
      <w:r>
        <w:rPr>
          <w:rFonts w:ascii="Calibri" w:hAnsi="Calibri"/>
        </w:rPr>
        <w:t>All referrals require consent of the resident or the resident’s legal representative.  In some circumstances, consent from the State Ombudsman may be appropriate.</w:t>
      </w:r>
    </w:p>
    <w:p w14:paraId="4CD580F4" w14:textId="77777777" w:rsidR="00285392" w:rsidRDefault="00285392" w:rsidP="00AE6324">
      <w:pPr>
        <w:pStyle w:val="Default"/>
        <w:ind w:left="360"/>
        <w:rPr>
          <w:rFonts w:ascii="Calibri" w:hAnsi="Calibri"/>
        </w:rPr>
      </w:pPr>
    </w:p>
    <w:p w14:paraId="4CD580F5" w14:textId="77777777" w:rsidR="00285392" w:rsidRDefault="00285392" w:rsidP="00AE6324">
      <w:pPr>
        <w:pStyle w:val="Default"/>
        <w:ind w:left="360"/>
        <w:rPr>
          <w:rFonts w:ascii="Calibri" w:hAnsi="Calibri"/>
        </w:rPr>
      </w:pPr>
      <w:r>
        <w:rPr>
          <w:rFonts w:ascii="Calibri" w:hAnsi="Calibri"/>
        </w:rPr>
        <w:t>General Referral Instructions:</w:t>
      </w:r>
    </w:p>
    <w:p w14:paraId="4CD580F6" w14:textId="77777777" w:rsidR="00285392" w:rsidRPr="00285392" w:rsidRDefault="00285392" w:rsidP="00285392">
      <w:pPr>
        <w:numPr>
          <w:ilvl w:val="1"/>
          <w:numId w:val="39"/>
        </w:numPr>
        <w:tabs>
          <w:tab w:val="center" w:pos="4680"/>
          <w:tab w:val="right" w:pos="9360"/>
        </w:tabs>
        <w:spacing w:after="160" w:line="259" w:lineRule="auto"/>
        <w:ind w:left="1080"/>
        <w:rPr>
          <w:rFonts w:cs="Arial"/>
          <w:sz w:val="24"/>
          <w:szCs w:val="24"/>
        </w:rPr>
      </w:pPr>
      <w:r w:rsidRPr="00285392">
        <w:rPr>
          <w:rFonts w:cs="Arial"/>
          <w:sz w:val="24"/>
          <w:szCs w:val="24"/>
        </w:rPr>
        <w:t xml:space="preserve">Obtain consent from the resident or </w:t>
      </w:r>
      <w:r w:rsidR="00D35EE7">
        <w:rPr>
          <w:rFonts w:cs="Arial"/>
          <w:sz w:val="24"/>
          <w:szCs w:val="24"/>
        </w:rPr>
        <w:t xml:space="preserve">the </w:t>
      </w:r>
      <w:r w:rsidRPr="00285392">
        <w:rPr>
          <w:rFonts w:cs="Arial"/>
          <w:sz w:val="24"/>
          <w:szCs w:val="24"/>
        </w:rPr>
        <w:t>resident’s legal representative</w:t>
      </w:r>
      <w:r w:rsidR="00D35EE7">
        <w:rPr>
          <w:rFonts w:cs="Arial"/>
          <w:sz w:val="24"/>
          <w:szCs w:val="24"/>
        </w:rPr>
        <w:t xml:space="preserve"> if appropriate,</w:t>
      </w:r>
      <w:r w:rsidRPr="00285392">
        <w:rPr>
          <w:rFonts w:cs="Arial"/>
          <w:sz w:val="24"/>
          <w:szCs w:val="24"/>
        </w:rPr>
        <w:t xml:space="preserve"> to make a re</w:t>
      </w:r>
      <w:r>
        <w:rPr>
          <w:rFonts w:cs="Arial"/>
          <w:sz w:val="24"/>
          <w:szCs w:val="24"/>
        </w:rPr>
        <w:t>ferral</w:t>
      </w:r>
      <w:r w:rsidRPr="00285392">
        <w:rPr>
          <w:rFonts w:cs="Arial"/>
          <w:sz w:val="24"/>
          <w:szCs w:val="24"/>
        </w:rPr>
        <w:t>.  If consent is not granted, encourage the resident</w:t>
      </w:r>
      <w:r w:rsidR="00D35EE7">
        <w:rPr>
          <w:rFonts w:cs="Arial"/>
          <w:sz w:val="24"/>
          <w:szCs w:val="24"/>
        </w:rPr>
        <w:t xml:space="preserve"> or the legal representative, </w:t>
      </w:r>
      <w:r>
        <w:rPr>
          <w:rFonts w:cs="Arial"/>
          <w:sz w:val="24"/>
          <w:szCs w:val="24"/>
        </w:rPr>
        <w:t xml:space="preserve">to </w:t>
      </w:r>
      <w:r w:rsidRPr="00285392">
        <w:rPr>
          <w:rFonts w:cs="Arial"/>
          <w:sz w:val="24"/>
          <w:szCs w:val="24"/>
        </w:rPr>
        <w:t>self-report</w:t>
      </w:r>
      <w:r>
        <w:rPr>
          <w:rFonts w:cs="Arial"/>
          <w:sz w:val="24"/>
          <w:szCs w:val="24"/>
        </w:rPr>
        <w:t>.</w:t>
      </w:r>
    </w:p>
    <w:p w14:paraId="4CD580F7" w14:textId="77777777" w:rsidR="00285392" w:rsidRDefault="00285392" w:rsidP="00285392">
      <w:pPr>
        <w:numPr>
          <w:ilvl w:val="1"/>
          <w:numId w:val="39"/>
        </w:numPr>
        <w:tabs>
          <w:tab w:val="center" w:pos="4680"/>
          <w:tab w:val="right" w:pos="9360"/>
        </w:tabs>
        <w:spacing w:after="160" w:line="259" w:lineRule="auto"/>
        <w:ind w:left="1080"/>
        <w:rPr>
          <w:rFonts w:cs="Arial"/>
          <w:sz w:val="24"/>
          <w:szCs w:val="24"/>
        </w:rPr>
      </w:pPr>
      <w:r w:rsidRPr="00285392">
        <w:rPr>
          <w:rFonts w:cs="Arial"/>
          <w:sz w:val="24"/>
          <w:szCs w:val="24"/>
        </w:rPr>
        <w:t>If the resident lacks capacity and has no legal representative, make a request for State Ombudsman consent.</w:t>
      </w:r>
    </w:p>
    <w:p w14:paraId="4CD580F8" w14:textId="77777777" w:rsidR="00285392" w:rsidRDefault="00285392" w:rsidP="00285392">
      <w:pPr>
        <w:numPr>
          <w:ilvl w:val="1"/>
          <w:numId w:val="39"/>
        </w:numPr>
        <w:tabs>
          <w:tab w:val="center" w:pos="4680"/>
          <w:tab w:val="right" w:pos="9360"/>
        </w:tabs>
        <w:spacing w:after="160" w:line="259" w:lineRule="auto"/>
        <w:ind w:left="1080"/>
        <w:rPr>
          <w:rFonts w:cs="Arial"/>
          <w:sz w:val="24"/>
          <w:szCs w:val="24"/>
        </w:rPr>
      </w:pPr>
      <w:r>
        <w:rPr>
          <w:rFonts w:cs="Arial"/>
          <w:sz w:val="24"/>
          <w:szCs w:val="24"/>
        </w:rPr>
        <w:t>If the resident lacks capacity, has a legal representative, but there is reasonable cause to believe the representative is not acting in the best interest of the resident, make a request for State Ombudsman consent.</w:t>
      </w:r>
    </w:p>
    <w:p w14:paraId="4CD580F9" w14:textId="77777777" w:rsidR="007571B5" w:rsidRPr="00285392" w:rsidRDefault="007571B5" w:rsidP="007571B5">
      <w:pPr>
        <w:numPr>
          <w:ilvl w:val="1"/>
          <w:numId w:val="39"/>
        </w:numPr>
        <w:tabs>
          <w:tab w:val="center" w:pos="4680"/>
          <w:tab w:val="right" w:pos="9360"/>
        </w:tabs>
        <w:spacing w:after="160" w:line="259" w:lineRule="auto"/>
        <w:ind w:left="1080"/>
        <w:rPr>
          <w:rFonts w:cs="Arial"/>
          <w:sz w:val="24"/>
          <w:szCs w:val="24"/>
        </w:rPr>
      </w:pPr>
      <w:r>
        <w:rPr>
          <w:rFonts w:cs="Arial"/>
          <w:sz w:val="24"/>
          <w:szCs w:val="24"/>
        </w:rPr>
        <w:t>After obtaining consent, t</w:t>
      </w:r>
      <w:r w:rsidRPr="007571B5">
        <w:rPr>
          <w:rFonts w:cs="Arial"/>
          <w:sz w:val="24"/>
          <w:szCs w:val="24"/>
        </w:rPr>
        <w:t>he DOM should prepare a referral for the ROM’s review.  Referrals must be sent to the Legal Advocate (with a copy to the State Ombudsman and legal assistant) for review and approval prior to submitting to a referring agency unless an emergency exists.</w:t>
      </w:r>
    </w:p>
    <w:p w14:paraId="4CD580FA" w14:textId="77777777" w:rsidR="00132494" w:rsidRDefault="003D28B6" w:rsidP="00FC78AB">
      <w:pPr>
        <w:pStyle w:val="Header"/>
        <w:numPr>
          <w:ilvl w:val="0"/>
          <w:numId w:val="3"/>
        </w:numPr>
        <w:tabs>
          <w:tab w:val="clear" w:pos="4680"/>
          <w:tab w:val="clear" w:pos="9360"/>
        </w:tabs>
        <w:rPr>
          <w:rFonts w:cs="Arial"/>
          <w:b/>
          <w:bCs/>
          <w:sz w:val="24"/>
          <w:szCs w:val="24"/>
          <w:u w:val="single"/>
        </w:rPr>
      </w:pPr>
      <w:r w:rsidRPr="003D28B6">
        <w:rPr>
          <w:rFonts w:cs="Arial"/>
          <w:b/>
          <w:bCs/>
          <w:sz w:val="24"/>
          <w:szCs w:val="24"/>
          <w:u w:val="single"/>
        </w:rPr>
        <w:t>911</w:t>
      </w:r>
    </w:p>
    <w:p w14:paraId="4CD580FB" w14:textId="77777777" w:rsidR="002A1E22" w:rsidRDefault="002A1E22" w:rsidP="00593061">
      <w:pPr>
        <w:pStyle w:val="Header"/>
        <w:tabs>
          <w:tab w:val="clear" w:pos="4680"/>
          <w:tab w:val="clear" w:pos="9360"/>
        </w:tabs>
        <w:ind w:left="720"/>
        <w:rPr>
          <w:rFonts w:cs="Arial"/>
          <w:b/>
          <w:bCs/>
          <w:sz w:val="24"/>
          <w:szCs w:val="24"/>
          <w:u w:val="single"/>
        </w:rPr>
      </w:pPr>
    </w:p>
    <w:p w14:paraId="4CD580FC" w14:textId="77777777" w:rsidR="002A1E22" w:rsidRPr="00593061" w:rsidRDefault="002A1E22" w:rsidP="00593061">
      <w:pPr>
        <w:pStyle w:val="Header"/>
        <w:tabs>
          <w:tab w:val="clear" w:pos="4680"/>
          <w:tab w:val="clear" w:pos="9360"/>
        </w:tabs>
        <w:ind w:left="360"/>
        <w:rPr>
          <w:rFonts w:cs="Arial"/>
          <w:bCs/>
          <w:sz w:val="24"/>
          <w:szCs w:val="24"/>
        </w:rPr>
      </w:pPr>
      <w:r w:rsidRPr="00593061">
        <w:rPr>
          <w:rFonts w:cs="Arial"/>
          <w:bCs/>
          <w:sz w:val="24"/>
          <w:szCs w:val="24"/>
        </w:rPr>
        <w:t xml:space="preserve">At any time an emergency situation exists, ombudsmen should </w:t>
      </w:r>
      <w:r w:rsidR="00531758" w:rsidRPr="00593061">
        <w:rPr>
          <w:rFonts w:cs="Arial"/>
          <w:bCs/>
          <w:sz w:val="24"/>
          <w:szCs w:val="24"/>
        </w:rPr>
        <w:t xml:space="preserve">ask the facility to </w:t>
      </w:r>
      <w:r w:rsidRPr="00593061">
        <w:rPr>
          <w:rFonts w:cs="Arial"/>
          <w:bCs/>
          <w:sz w:val="24"/>
          <w:szCs w:val="24"/>
        </w:rPr>
        <w:t>call 911 for immediate assistance from law enforcement and emergency medical services.</w:t>
      </w:r>
      <w:r w:rsidR="003B7BD0" w:rsidRPr="00593061">
        <w:rPr>
          <w:rFonts w:cs="Arial"/>
          <w:bCs/>
          <w:sz w:val="24"/>
          <w:szCs w:val="24"/>
        </w:rPr>
        <w:t xml:space="preserve">  </w:t>
      </w:r>
      <w:r w:rsidR="00531758" w:rsidRPr="00593061">
        <w:rPr>
          <w:rFonts w:cs="Arial"/>
          <w:bCs/>
          <w:sz w:val="24"/>
          <w:szCs w:val="24"/>
        </w:rPr>
        <w:t xml:space="preserve">If the facility is unwilling </w:t>
      </w:r>
      <w:r w:rsidR="00B216CE" w:rsidRPr="00593061">
        <w:rPr>
          <w:rFonts w:cs="Arial"/>
          <w:bCs/>
          <w:sz w:val="24"/>
          <w:szCs w:val="24"/>
        </w:rPr>
        <w:t xml:space="preserve">or unable </w:t>
      </w:r>
      <w:r w:rsidR="00531758" w:rsidRPr="00593061">
        <w:rPr>
          <w:rFonts w:cs="Arial"/>
          <w:bCs/>
          <w:sz w:val="24"/>
          <w:szCs w:val="24"/>
        </w:rPr>
        <w:t xml:space="preserve">to call 911, an ombudsman may contact 911.  </w:t>
      </w:r>
      <w:r w:rsidR="003B7BD0" w:rsidRPr="00593061">
        <w:rPr>
          <w:rFonts w:cs="Arial"/>
          <w:bCs/>
          <w:sz w:val="24"/>
          <w:szCs w:val="24"/>
        </w:rPr>
        <w:t xml:space="preserve">Please note, no prior </w:t>
      </w:r>
    </w:p>
    <w:p w14:paraId="4CD580FD" w14:textId="77777777" w:rsidR="00132494" w:rsidRPr="00593061" w:rsidRDefault="00132494" w:rsidP="00593061">
      <w:pPr>
        <w:pStyle w:val="Header"/>
        <w:tabs>
          <w:tab w:val="clear" w:pos="4680"/>
          <w:tab w:val="clear" w:pos="9360"/>
        </w:tabs>
        <w:ind w:left="720"/>
        <w:rPr>
          <w:rFonts w:cs="Arial"/>
          <w:b/>
          <w:bCs/>
          <w:sz w:val="24"/>
          <w:szCs w:val="24"/>
        </w:rPr>
      </w:pPr>
    </w:p>
    <w:p w14:paraId="4CD580FE" w14:textId="77777777" w:rsidR="00755BA4" w:rsidRPr="00593061" w:rsidRDefault="00755BA4" w:rsidP="00593061">
      <w:pPr>
        <w:pStyle w:val="Header"/>
        <w:tabs>
          <w:tab w:val="clear" w:pos="4680"/>
          <w:tab w:val="clear" w:pos="9360"/>
        </w:tabs>
        <w:ind w:left="720"/>
        <w:rPr>
          <w:rFonts w:cs="Arial"/>
          <w:b/>
          <w:bCs/>
          <w:sz w:val="24"/>
          <w:szCs w:val="24"/>
        </w:rPr>
      </w:pPr>
    </w:p>
    <w:p w14:paraId="4CD580FF" w14:textId="77777777" w:rsidR="00755BA4" w:rsidRPr="00593061" w:rsidRDefault="00755BA4" w:rsidP="00755BA4">
      <w:pPr>
        <w:pBdr>
          <w:bottom w:val="double" w:sz="4" w:space="1" w:color="auto"/>
        </w:pBdr>
        <w:spacing w:after="0" w:line="240" w:lineRule="auto"/>
        <w:jc w:val="right"/>
        <w:rPr>
          <w:rFonts w:cs="Arial"/>
          <w:b/>
          <w:sz w:val="24"/>
          <w:szCs w:val="24"/>
        </w:rPr>
      </w:pPr>
      <w:r w:rsidRPr="00593061">
        <w:rPr>
          <w:rFonts w:cs="Arial"/>
          <w:b/>
          <w:sz w:val="24"/>
          <w:szCs w:val="24"/>
        </w:rPr>
        <w:t>AGENCY INTERACTIONS &amp; REFERRALS</w:t>
      </w:r>
    </w:p>
    <w:p w14:paraId="4CD58100" w14:textId="77777777" w:rsidR="007571B5" w:rsidRPr="00593061" w:rsidRDefault="007571B5" w:rsidP="007571B5">
      <w:pPr>
        <w:pStyle w:val="Header"/>
        <w:tabs>
          <w:tab w:val="clear" w:pos="4680"/>
          <w:tab w:val="clear" w:pos="9360"/>
        </w:tabs>
        <w:ind w:left="360"/>
        <w:rPr>
          <w:rFonts w:cs="Arial"/>
          <w:bCs/>
          <w:sz w:val="24"/>
          <w:szCs w:val="24"/>
        </w:rPr>
      </w:pPr>
    </w:p>
    <w:p w14:paraId="4CD58101" w14:textId="77777777" w:rsidR="007571B5" w:rsidRPr="00593061" w:rsidRDefault="007571B5" w:rsidP="007571B5">
      <w:pPr>
        <w:pStyle w:val="Header"/>
        <w:tabs>
          <w:tab w:val="clear" w:pos="4680"/>
          <w:tab w:val="clear" w:pos="9360"/>
        </w:tabs>
        <w:ind w:left="360"/>
        <w:rPr>
          <w:rFonts w:cs="Arial"/>
          <w:bCs/>
          <w:sz w:val="24"/>
          <w:szCs w:val="24"/>
        </w:rPr>
      </w:pPr>
      <w:r w:rsidRPr="00593061">
        <w:rPr>
          <w:rFonts w:cs="Arial"/>
          <w:bCs/>
          <w:sz w:val="24"/>
          <w:szCs w:val="24"/>
        </w:rPr>
        <w:t>consent is required in emergency situations.  Also, ombudsmen should keep in mind that AHCA and APS are not considered “first responders” in addressing emergency situations.</w:t>
      </w:r>
    </w:p>
    <w:p w14:paraId="4CD58102" w14:textId="77777777" w:rsidR="00755BA4" w:rsidRDefault="00755BA4" w:rsidP="00593061">
      <w:pPr>
        <w:pStyle w:val="Header"/>
        <w:tabs>
          <w:tab w:val="clear" w:pos="4680"/>
          <w:tab w:val="clear" w:pos="9360"/>
        </w:tabs>
        <w:ind w:left="720"/>
        <w:rPr>
          <w:rFonts w:cs="Arial"/>
          <w:b/>
          <w:bCs/>
          <w:sz w:val="24"/>
          <w:szCs w:val="24"/>
          <w:u w:val="single"/>
        </w:rPr>
      </w:pPr>
    </w:p>
    <w:p w14:paraId="4CD58103" w14:textId="77777777" w:rsidR="00161837" w:rsidRDefault="00161837" w:rsidP="00FC78AB">
      <w:pPr>
        <w:pStyle w:val="Header"/>
        <w:numPr>
          <w:ilvl w:val="0"/>
          <w:numId w:val="3"/>
        </w:numPr>
        <w:tabs>
          <w:tab w:val="clear" w:pos="4680"/>
          <w:tab w:val="clear" w:pos="9360"/>
        </w:tabs>
        <w:rPr>
          <w:rFonts w:cs="Arial"/>
          <w:b/>
          <w:bCs/>
          <w:sz w:val="24"/>
          <w:szCs w:val="24"/>
          <w:u w:val="single"/>
        </w:rPr>
      </w:pPr>
      <w:r>
        <w:rPr>
          <w:rFonts w:cs="Arial"/>
          <w:b/>
          <w:bCs/>
          <w:sz w:val="24"/>
          <w:szCs w:val="24"/>
          <w:u w:val="single"/>
        </w:rPr>
        <w:t>Agency for Health Care Administration (AHCA)</w:t>
      </w:r>
    </w:p>
    <w:p w14:paraId="4CD58104" w14:textId="77777777" w:rsidR="00161837" w:rsidRDefault="00161837" w:rsidP="00161837">
      <w:pPr>
        <w:pStyle w:val="Header"/>
        <w:tabs>
          <w:tab w:val="left" w:pos="1215"/>
        </w:tabs>
        <w:rPr>
          <w:rFonts w:cs="Arial"/>
          <w:b/>
          <w:bCs/>
          <w:sz w:val="24"/>
          <w:szCs w:val="24"/>
        </w:rPr>
      </w:pPr>
      <w:r>
        <w:rPr>
          <w:rFonts w:cs="Arial"/>
          <w:b/>
          <w:bCs/>
          <w:sz w:val="24"/>
          <w:szCs w:val="24"/>
        </w:rPr>
        <w:tab/>
      </w:r>
    </w:p>
    <w:p w14:paraId="4CD58105" w14:textId="77777777" w:rsidR="00161837" w:rsidRDefault="00161837" w:rsidP="00161837">
      <w:pPr>
        <w:pStyle w:val="PlainText"/>
        <w:ind w:left="360"/>
        <w:rPr>
          <w:rFonts w:ascii="Calibri" w:eastAsia="MS Mincho" w:hAnsi="Calibri"/>
          <w:sz w:val="24"/>
        </w:rPr>
      </w:pPr>
      <w:r>
        <w:rPr>
          <w:rFonts w:ascii="Calibri" w:eastAsia="MS Mincho" w:hAnsi="Calibri"/>
          <w:sz w:val="24"/>
        </w:rPr>
        <w:t xml:space="preserve">AHCA is the primary health </w:t>
      </w:r>
      <w:r w:rsidR="00806232">
        <w:rPr>
          <w:rFonts w:ascii="Calibri" w:eastAsia="MS Mincho" w:hAnsi="Calibri"/>
          <w:sz w:val="24"/>
        </w:rPr>
        <w:t xml:space="preserve">facility </w:t>
      </w:r>
      <w:r>
        <w:rPr>
          <w:rFonts w:ascii="Calibri" w:eastAsia="MS Mincho" w:hAnsi="Calibri"/>
          <w:sz w:val="24"/>
        </w:rPr>
        <w:t xml:space="preserve">policy and planning entity for the State of Florida. AHCA's Health Quality Assurance Program (HQA) is responsible for the licensure, inspection, and regulatory enforcement of all long-term care facilities in the state. AHCA investigates regulatory as well as consumer complaints related to long-term care facilities. </w:t>
      </w:r>
    </w:p>
    <w:p w14:paraId="4CD58106" w14:textId="77777777" w:rsidR="00161837" w:rsidRDefault="00161837" w:rsidP="00161837">
      <w:pPr>
        <w:pStyle w:val="PlainText"/>
        <w:ind w:left="720"/>
        <w:rPr>
          <w:rFonts w:ascii="Calibri" w:eastAsia="MS Mincho" w:hAnsi="Calibri"/>
          <w:sz w:val="24"/>
        </w:rPr>
      </w:pPr>
    </w:p>
    <w:p w14:paraId="4CD58107" w14:textId="77777777" w:rsidR="00161837" w:rsidRDefault="00161837" w:rsidP="00161837">
      <w:pPr>
        <w:pStyle w:val="Header"/>
        <w:ind w:left="360"/>
        <w:rPr>
          <w:rFonts w:eastAsia="MS Mincho"/>
          <w:sz w:val="24"/>
        </w:rPr>
      </w:pPr>
      <w:r>
        <w:rPr>
          <w:rFonts w:eastAsia="MS Mincho"/>
          <w:sz w:val="24"/>
        </w:rPr>
        <w:t xml:space="preserve">Using the AHCA website (ahca.myflorida.com), the </w:t>
      </w:r>
      <w:r w:rsidR="00806232">
        <w:rPr>
          <w:rFonts w:eastAsia="MS Mincho"/>
          <w:sz w:val="24"/>
        </w:rPr>
        <w:t>LTCOP can</w:t>
      </w:r>
      <w:r>
        <w:rPr>
          <w:rFonts w:eastAsia="MS Mincho"/>
          <w:sz w:val="24"/>
        </w:rPr>
        <w:t xml:space="preserve"> gather information for all facilities, including an updated list of recently closed facilities. The agency's website also provides an avenue for individuals to lodge complaints against facilities. </w:t>
      </w:r>
      <w:r w:rsidR="00D35EE7">
        <w:rPr>
          <w:rFonts w:eastAsia="MS Mincho"/>
          <w:sz w:val="24"/>
        </w:rPr>
        <w:t>S</w:t>
      </w:r>
      <w:r>
        <w:rPr>
          <w:rFonts w:eastAsia="MS Mincho"/>
          <w:sz w:val="24"/>
        </w:rPr>
        <w:t>urvey and complaint investigation</w:t>
      </w:r>
      <w:r w:rsidR="00D35EE7">
        <w:rPr>
          <w:rFonts w:eastAsia="MS Mincho"/>
          <w:sz w:val="24"/>
        </w:rPr>
        <w:t xml:space="preserve"> materials</w:t>
      </w:r>
      <w:r>
        <w:rPr>
          <w:rFonts w:eastAsia="MS Mincho"/>
          <w:sz w:val="24"/>
        </w:rPr>
        <w:t xml:space="preserve"> may be obtained from the agency's website to understand the </w:t>
      </w:r>
      <w:r w:rsidR="00806232">
        <w:rPr>
          <w:rFonts w:eastAsia="MS Mincho"/>
          <w:sz w:val="24"/>
        </w:rPr>
        <w:t xml:space="preserve">regulatory enforcement </w:t>
      </w:r>
      <w:r>
        <w:rPr>
          <w:rFonts w:eastAsia="MS Mincho"/>
          <w:sz w:val="24"/>
        </w:rPr>
        <w:t xml:space="preserve">history of </w:t>
      </w:r>
      <w:r w:rsidR="00806232">
        <w:rPr>
          <w:rFonts w:eastAsia="MS Mincho"/>
          <w:sz w:val="24"/>
        </w:rPr>
        <w:t>a particular facility</w:t>
      </w:r>
      <w:r w:rsidR="00AE54BC">
        <w:rPr>
          <w:rFonts w:eastAsia="MS Mincho"/>
          <w:sz w:val="24"/>
        </w:rPr>
        <w:t xml:space="preserve"> (floridahealthfinder.gov)</w:t>
      </w:r>
      <w:r w:rsidR="00806232">
        <w:rPr>
          <w:rFonts w:eastAsia="MS Mincho"/>
          <w:sz w:val="24"/>
        </w:rPr>
        <w:t>.</w:t>
      </w:r>
      <w:r>
        <w:rPr>
          <w:rFonts w:eastAsia="MS Mincho"/>
          <w:sz w:val="24"/>
        </w:rPr>
        <w:t xml:space="preserve">  </w:t>
      </w:r>
    </w:p>
    <w:p w14:paraId="4CD58108" w14:textId="77777777" w:rsidR="00531758" w:rsidRDefault="00531758" w:rsidP="0018367E">
      <w:pPr>
        <w:pStyle w:val="Header"/>
        <w:tabs>
          <w:tab w:val="left" w:pos="720"/>
        </w:tabs>
        <w:ind w:left="360"/>
        <w:rPr>
          <w:rFonts w:eastAsia="MS Mincho"/>
          <w:sz w:val="24"/>
        </w:rPr>
      </w:pPr>
    </w:p>
    <w:p w14:paraId="4CD58109" w14:textId="77777777" w:rsidR="007571B5" w:rsidRDefault="0018367E" w:rsidP="00593061">
      <w:pPr>
        <w:pStyle w:val="Header"/>
        <w:tabs>
          <w:tab w:val="left" w:pos="720"/>
        </w:tabs>
        <w:ind w:left="360"/>
        <w:rPr>
          <w:rFonts w:eastAsia="MS Mincho"/>
          <w:sz w:val="24"/>
          <w:u w:val="single"/>
        </w:rPr>
      </w:pPr>
      <w:r>
        <w:rPr>
          <w:rFonts w:eastAsia="MS Mincho"/>
          <w:sz w:val="24"/>
        </w:rPr>
        <w:tab/>
      </w:r>
      <w:r w:rsidR="007571B5" w:rsidRPr="00593061">
        <w:rPr>
          <w:rFonts w:eastAsia="MS Mincho"/>
          <w:sz w:val="24"/>
          <w:u w:val="single"/>
        </w:rPr>
        <w:t xml:space="preserve">AHCA </w:t>
      </w:r>
      <w:r w:rsidRPr="00593061">
        <w:rPr>
          <w:rFonts w:eastAsia="MS Mincho"/>
          <w:sz w:val="24"/>
          <w:u w:val="single"/>
        </w:rPr>
        <w:t>Referral</w:t>
      </w:r>
      <w:r>
        <w:rPr>
          <w:rFonts w:eastAsia="MS Mincho"/>
          <w:sz w:val="24"/>
          <w:u w:val="single"/>
        </w:rPr>
        <w:t xml:space="preserve"> Instructions</w:t>
      </w:r>
      <w:r w:rsidR="00755BA4">
        <w:rPr>
          <w:rFonts w:eastAsia="MS Mincho"/>
          <w:sz w:val="24"/>
          <w:u w:val="single"/>
        </w:rPr>
        <w:t>:</w:t>
      </w:r>
      <w:r w:rsidR="007571B5">
        <w:rPr>
          <w:rFonts w:eastAsia="MS Mincho"/>
          <w:sz w:val="24"/>
          <w:u w:val="single"/>
        </w:rPr>
        <w:t xml:space="preserve"> </w:t>
      </w:r>
    </w:p>
    <w:p w14:paraId="4CD5810A" w14:textId="77777777" w:rsidR="0018367E" w:rsidRPr="00593061" w:rsidRDefault="0018367E" w:rsidP="00593061">
      <w:pPr>
        <w:pStyle w:val="Header"/>
        <w:numPr>
          <w:ilvl w:val="0"/>
          <w:numId w:val="43"/>
        </w:numPr>
        <w:tabs>
          <w:tab w:val="left" w:pos="720"/>
        </w:tabs>
        <w:rPr>
          <w:rFonts w:eastAsia="MS Mincho"/>
          <w:b/>
          <w:sz w:val="24"/>
          <w:u w:val="single"/>
        </w:rPr>
      </w:pPr>
      <w:r w:rsidRPr="00593061">
        <w:rPr>
          <w:rFonts w:asciiTheme="minorHAnsi" w:eastAsia="Arial" w:hAnsiTheme="minorHAnsi" w:cs="Arial"/>
          <w:sz w:val="24"/>
          <w:szCs w:val="24"/>
        </w:rPr>
        <w:t>Refer</w:t>
      </w:r>
      <w:r w:rsidRPr="00593061">
        <w:rPr>
          <w:rFonts w:asciiTheme="minorHAnsi" w:eastAsia="Arial" w:hAnsiTheme="minorHAnsi" w:cs="Arial"/>
          <w:spacing w:val="20"/>
          <w:sz w:val="24"/>
          <w:szCs w:val="24"/>
        </w:rPr>
        <w:t xml:space="preserve"> </w:t>
      </w:r>
      <w:r w:rsidRPr="00593061">
        <w:rPr>
          <w:rFonts w:asciiTheme="minorHAnsi" w:eastAsia="Arial" w:hAnsiTheme="minorHAnsi" w:cs="Arial"/>
          <w:sz w:val="24"/>
          <w:szCs w:val="24"/>
        </w:rPr>
        <w:t>complaints</w:t>
      </w:r>
      <w:r w:rsidRPr="00593061">
        <w:rPr>
          <w:rFonts w:asciiTheme="minorHAnsi" w:eastAsia="Arial" w:hAnsiTheme="minorHAnsi" w:cs="Arial"/>
          <w:spacing w:val="47"/>
          <w:sz w:val="24"/>
          <w:szCs w:val="24"/>
        </w:rPr>
        <w:t xml:space="preserve"> </w:t>
      </w:r>
      <w:r w:rsidRPr="00593061">
        <w:rPr>
          <w:rFonts w:asciiTheme="minorHAnsi" w:eastAsia="Arial" w:hAnsiTheme="minorHAnsi" w:cs="Arial"/>
          <w:sz w:val="24"/>
          <w:szCs w:val="24"/>
        </w:rPr>
        <w:t>to</w:t>
      </w:r>
      <w:r w:rsidRPr="00593061">
        <w:rPr>
          <w:rFonts w:asciiTheme="minorHAnsi" w:eastAsia="Arial" w:hAnsiTheme="minorHAnsi" w:cs="Arial"/>
          <w:spacing w:val="9"/>
          <w:sz w:val="24"/>
          <w:szCs w:val="24"/>
        </w:rPr>
        <w:t xml:space="preserve"> </w:t>
      </w:r>
      <w:r w:rsidRPr="00593061">
        <w:rPr>
          <w:rFonts w:asciiTheme="minorHAnsi" w:eastAsia="Arial" w:hAnsiTheme="minorHAnsi" w:cs="Arial"/>
          <w:sz w:val="24"/>
          <w:szCs w:val="24"/>
        </w:rPr>
        <w:t>AHCA’s</w:t>
      </w:r>
      <w:r w:rsidRPr="00593061">
        <w:rPr>
          <w:rFonts w:asciiTheme="minorHAnsi" w:eastAsia="Arial" w:hAnsiTheme="minorHAnsi" w:cs="Arial"/>
          <w:spacing w:val="26"/>
          <w:sz w:val="24"/>
          <w:szCs w:val="24"/>
        </w:rPr>
        <w:t xml:space="preserve"> </w:t>
      </w:r>
      <w:r w:rsidRPr="00593061">
        <w:rPr>
          <w:rFonts w:asciiTheme="minorHAnsi" w:eastAsia="Arial" w:hAnsiTheme="minorHAnsi" w:cs="Arial"/>
          <w:sz w:val="24"/>
          <w:szCs w:val="24"/>
        </w:rPr>
        <w:t>Complaint</w:t>
      </w:r>
      <w:r w:rsidRPr="00593061">
        <w:rPr>
          <w:rFonts w:asciiTheme="minorHAnsi" w:eastAsia="Arial" w:hAnsiTheme="minorHAnsi" w:cs="Arial"/>
          <w:spacing w:val="53"/>
          <w:sz w:val="24"/>
          <w:szCs w:val="24"/>
        </w:rPr>
        <w:t xml:space="preserve"> </w:t>
      </w:r>
      <w:r w:rsidRPr="00593061">
        <w:rPr>
          <w:rFonts w:asciiTheme="minorHAnsi" w:eastAsia="Arial" w:hAnsiTheme="minorHAnsi" w:cs="Arial"/>
          <w:sz w:val="24"/>
          <w:szCs w:val="24"/>
        </w:rPr>
        <w:t>Administration Unit</w:t>
      </w:r>
      <w:r w:rsidRPr="00593061">
        <w:rPr>
          <w:rFonts w:asciiTheme="minorHAnsi" w:eastAsia="Arial" w:hAnsiTheme="minorHAnsi" w:cs="Arial"/>
          <w:spacing w:val="25"/>
          <w:sz w:val="24"/>
          <w:szCs w:val="24"/>
        </w:rPr>
        <w:t xml:space="preserve"> </w:t>
      </w:r>
      <w:r w:rsidRPr="00593061">
        <w:rPr>
          <w:rFonts w:asciiTheme="minorHAnsi" w:eastAsia="Arial" w:hAnsiTheme="minorHAnsi" w:cs="Arial"/>
          <w:sz w:val="24"/>
          <w:szCs w:val="24"/>
        </w:rPr>
        <w:t>if</w:t>
      </w:r>
      <w:r w:rsidRPr="00593061">
        <w:rPr>
          <w:rFonts w:asciiTheme="minorHAnsi" w:eastAsia="Arial" w:hAnsiTheme="minorHAnsi" w:cs="Arial"/>
          <w:spacing w:val="-3"/>
          <w:sz w:val="24"/>
          <w:szCs w:val="24"/>
        </w:rPr>
        <w:t xml:space="preserve"> </w:t>
      </w:r>
      <w:r w:rsidRPr="00593061">
        <w:rPr>
          <w:rFonts w:asciiTheme="minorHAnsi" w:eastAsia="Arial" w:hAnsiTheme="minorHAnsi" w:cs="Arial"/>
          <w:sz w:val="24"/>
          <w:szCs w:val="24"/>
        </w:rPr>
        <w:t>the concerns are under AHCA’s purview and</w:t>
      </w:r>
      <w:r w:rsidRPr="00593061">
        <w:rPr>
          <w:rFonts w:asciiTheme="minorHAnsi" w:eastAsia="Arial" w:hAnsiTheme="minorHAnsi" w:cs="Arial"/>
          <w:spacing w:val="21"/>
          <w:sz w:val="24"/>
          <w:szCs w:val="24"/>
        </w:rPr>
        <w:t xml:space="preserve"> </w:t>
      </w:r>
      <w:r w:rsidRPr="00593061">
        <w:rPr>
          <w:rFonts w:asciiTheme="minorHAnsi" w:eastAsia="Arial" w:hAnsiTheme="minorHAnsi" w:cs="Arial"/>
          <w:w w:val="104"/>
          <w:sz w:val="24"/>
          <w:szCs w:val="24"/>
        </w:rPr>
        <w:t xml:space="preserve">represent that residents are at risk for, or have suffered, </w:t>
      </w:r>
      <w:r w:rsidRPr="00593061">
        <w:rPr>
          <w:rFonts w:asciiTheme="minorHAnsi" w:hAnsiTheme="minorHAnsi" w:cs="Arial"/>
          <w:sz w:val="24"/>
          <w:szCs w:val="24"/>
        </w:rPr>
        <w:t>serious harm, impairment, or death</w:t>
      </w:r>
      <w:r w:rsidRPr="00593061">
        <w:rPr>
          <w:rFonts w:asciiTheme="minorHAnsi" w:eastAsia="Arial" w:hAnsiTheme="minorHAnsi" w:cs="Arial"/>
          <w:sz w:val="24"/>
          <w:szCs w:val="24"/>
        </w:rPr>
        <w:t xml:space="preserve">. </w:t>
      </w:r>
      <w:r w:rsidRPr="00593061">
        <w:rPr>
          <w:rFonts w:asciiTheme="minorHAnsi" w:eastAsia="Arial" w:hAnsiTheme="minorHAnsi" w:cs="Arial"/>
          <w:spacing w:val="37"/>
          <w:sz w:val="24"/>
          <w:szCs w:val="24"/>
        </w:rPr>
        <w:t xml:space="preserve"> </w:t>
      </w:r>
      <w:r w:rsidRPr="00593061">
        <w:rPr>
          <w:rFonts w:asciiTheme="minorHAnsi" w:eastAsia="Arial" w:hAnsiTheme="minorHAnsi" w:cs="Arial"/>
          <w:sz w:val="24"/>
          <w:szCs w:val="24"/>
        </w:rPr>
        <w:t>Referrals shall</w:t>
      </w:r>
      <w:r w:rsidRPr="00593061">
        <w:rPr>
          <w:rFonts w:asciiTheme="minorHAnsi" w:eastAsia="Arial" w:hAnsiTheme="minorHAnsi" w:cs="Arial"/>
          <w:spacing w:val="16"/>
          <w:sz w:val="24"/>
          <w:szCs w:val="24"/>
        </w:rPr>
        <w:t xml:space="preserve"> </w:t>
      </w:r>
      <w:r w:rsidRPr="00593061">
        <w:rPr>
          <w:rFonts w:asciiTheme="minorHAnsi" w:eastAsia="Arial" w:hAnsiTheme="minorHAnsi" w:cs="Arial"/>
          <w:sz w:val="24"/>
          <w:szCs w:val="24"/>
        </w:rPr>
        <w:t>be</w:t>
      </w:r>
      <w:r w:rsidRPr="00593061">
        <w:rPr>
          <w:rFonts w:asciiTheme="minorHAnsi" w:eastAsia="Arial" w:hAnsiTheme="minorHAnsi" w:cs="Arial"/>
          <w:spacing w:val="18"/>
          <w:sz w:val="24"/>
          <w:szCs w:val="24"/>
        </w:rPr>
        <w:t xml:space="preserve"> </w:t>
      </w:r>
      <w:r w:rsidRPr="00593061">
        <w:rPr>
          <w:rFonts w:asciiTheme="minorHAnsi" w:eastAsia="Arial" w:hAnsiTheme="minorHAnsi" w:cs="Arial"/>
          <w:sz w:val="24"/>
          <w:szCs w:val="24"/>
        </w:rPr>
        <w:t>made</w:t>
      </w:r>
      <w:r w:rsidRPr="00593061">
        <w:rPr>
          <w:rFonts w:asciiTheme="minorHAnsi" w:eastAsia="Arial" w:hAnsiTheme="minorHAnsi" w:cs="Arial"/>
          <w:spacing w:val="33"/>
          <w:sz w:val="24"/>
          <w:szCs w:val="24"/>
        </w:rPr>
        <w:t xml:space="preserve"> </w:t>
      </w:r>
      <w:r w:rsidRPr="00593061">
        <w:rPr>
          <w:rFonts w:asciiTheme="minorHAnsi" w:eastAsia="Arial" w:hAnsiTheme="minorHAnsi" w:cs="Arial"/>
          <w:sz w:val="24"/>
          <w:szCs w:val="24"/>
        </w:rPr>
        <w:t>within</w:t>
      </w:r>
      <w:r w:rsidRPr="00593061">
        <w:rPr>
          <w:rFonts w:asciiTheme="minorHAnsi" w:eastAsia="Arial" w:hAnsiTheme="minorHAnsi" w:cs="Arial"/>
          <w:spacing w:val="15"/>
          <w:sz w:val="24"/>
          <w:szCs w:val="24"/>
        </w:rPr>
        <w:t xml:space="preserve"> </w:t>
      </w:r>
      <w:r w:rsidRPr="00593061">
        <w:rPr>
          <w:rFonts w:asciiTheme="minorHAnsi" w:eastAsia="Arial" w:hAnsiTheme="minorHAnsi" w:cs="Arial"/>
          <w:sz w:val="24"/>
          <w:szCs w:val="24"/>
        </w:rPr>
        <w:t>two</w:t>
      </w:r>
      <w:r w:rsidRPr="00593061">
        <w:rPr>
          <w:rFonts w:asciiTheme="minorHAnsi" w:eastAsia="Arial" w:hAnsiTheme="minorHAnsi" w:cs="Arial"/>
          <w:spacing w:val="11"/>
          <w:sz w:val="24"/>
          <w:szCs w:val="24"/>
        </w:rPr>
        <w:t xml:space="preserve"> (2) </w:t>
      </w:r>
      <w:r w:rsidRPr="00593061">
        <w:rPr>
          <w:rFonts w:asciiTheme="minorHAnsi" w:eastAsia="Arial" w:hAnsiTheme="minorHAnsi" w:cs="Arial"/>
          <w:sz w:val="24"/>
          <w:szCs w:val="24"/>
        </w:rPr>
        <w:t>days</w:t>
      </w:r>
      <w:r w:rsidRPr="00593061">
        <w:rPr>
          <w:rFonts w:asciiTheme="minorHAnsi" w:eastAsia="Arial" w:hAnsiTheme="minorHAnsi" w:cs="Arial"/>
          <w:spacing w:val="25"/>
          <w:sz w:val="24"/>
          <w:szCs w:val="24"/>
        </w:rPr>
        <w:t xml:space="preserve"> </w:t>
      </w:r>
      <w:r w:rsidRPr="00593061">
        <w:rPr>
          <w:rFonts w:asciiTheme="minorHAnsi" w:eastAsia="Arial" w:hAnsiTheme="minorHAnsi" w:cs="Arial"/>
          <w:sz w:val="24"/>
          <w:szCs w:val="24"/>
        </w:rPr>
        <w:t>of</w:t>
      </w:r>
      <w:r w:rsidRPr="00593061">
        <w:rPr>
          <w:rFonts w:asciiTheme="minorHAnsi" w:eastAsia="Arial" w:hAnsiTheme="minorHAnsi" w:cs="Arial"/>
          <w:spacing w:val="11"/>
          <w:sz w:val="24"/>
          <w:szCs w:val="24"/>
        </w:rPr>
        <w:t xml:space="preserve"> verified </w:t>
      </w:r>
      <w:r w:rsidRPr="00593061">
        <w:rPr>
          <w:rFonts w:asciiTheme="minorHAnsi" w:eastAsia="Arial" w:hAnsiTheme="minorHAnsi" w:cs="Arial"/>
          <w:sz w:val="24"/>
          <w:szCs w:val="24"/>
        </w:rPr>
        <w:t>identification</w:t>
      </w:r>
      <w:r w:rsidRPr="00593061">
        <w:rPr>
          <w:rFonts w:asciiTheme="minorHAnsi" w:eastAsia="Arial" w:hAnsiTheme="minorHAnsi" w:cs="Arial"/>
          <w:spacing w:val="50"/>
          <w:sz w:val="24"/>
          <w:szCs w:val="24"/>
        </w:rPr>
        <w:t xml:space="preserve"> </w:t>
      </w:r>
      <w:r w:rsidRPr="00593061">
        <w:rPr>
          <w:rFonts w:asciiTheme="minorHAnsi" w:eastAsia="Arial" w:hAnsiTheme="minorHAnsi" w:cs="Arial"/>
          <w:sz w:val="24"/>
          <w:szCs w:val="24"/>
        </w:rPr>
        <w:t>of</w:t>
      </w:r>
      <w:r w:rsidRPr="00593061">
        <w:rPr>
          <w:rFonts w:asciiTheme="minorHAnsi" w:eastAsia="Arial" w:hAnsiTheme="minorHAnsi" w:cs="Arial"/>
          <w:spacing w:val="7"/>
          <w:sz w:val="24"/>
          <w:szCs w:val="24"/>
        </w:rPr>
        <w:t xml:space="preserve"> </w:t>
      </w:r>
      <w:r w:rsidRPr="00593061">
        <w:rPr>
          <w:rFonts w:asciiTheme="minorHAnsi" w:eastAsia="Arial" w:hAnsiTheme="minorHAnsi" w:cs="Arial"/>
          <w:w w:val="105"/>
          <w:sz w:val="24"/>
          <w:szCs w:val="24"/>
        </w:rPr>
        <w:t xml:space="preserve">the </w:t>
      </w:r>
      <w:r w:rsidRPr="00593061">
        <w:rPr>
          <w:rFonts w:asciiTheme="minorHAnsi" w:eastAsia="Arial" w:hAnsiTheme="minorHAnsi" w:cs="Arial"/>
          <w:sz w:val="24"/>
          <w:szCs w:val="24"/>
        </w:rPr>
        <w:t>concern</w:t>
      </w:r>
      <w:r w:rsidRPr="00593061">
        <w:rPr>
          <w:rFonts w:asciiTheme="minorHAnsi" w:eastAsia="Arial" w:hAnsiTheme="minorHAnsi" w:cs="Arial"/>
          <w:spacing w:val="17"/>
          <w:sz w:val="24"/>
          <w:szCs w:val="24"/>
        </w:rPr>
        <w:t xml:space="preserve"> </w:t>
      </w:r>
      <w:r w:rsidRPr="00593061">
        <w:rPr>
          <w:rFonts w:asciiTheme="minorHAnsi" w:eastAsia="Arial" w:hAnsiTheme="minorHAnsi" w:cs="Arial"/>
          <w:sz w:val="24"/>
          <w:szCs w:val="24"/>
        </w:rPr>
        <w:t>and</w:t>
      </w:r>
      <w:r w:rsidRPr="00593061">
        <w:rPr>
          <w:rFonts w:asciiTheme="minorHAnsi" w:eastAsia="Arial" w:hAnsiTheme="minorHAnsi" w:cs="Arial"/>
          <w:spacing w:val="18"/>
          <w:sz w:val="24"/>
          <w:szCs w:val="24"/>
        </w:rPr>
        <w:t xml:space="preserve"> </w:t>
      </w:r>
      <w:r w:rsidRPr="00593061">
        <w:rPr>
          <w:rFonts w:asciiTheme="minorHAnsi" w:eastAsia="Arial" w:hAnsiTheme="minorHAnsi" w:cs="Arial"/>
          <w:sz w:val="24"/>
          <w:szCs w:val="24"/>
        </w:rPr>
        <w:t>may</w:t>
      </w:r>
      <w:r w:rsidRPr="00593061">
        <w:rPr>
          <w:rFonts w:asciiTheme="minorHAnsi" w:eastAsia="Arial" w:hAnsiTheme="minorHAnsi" w:cs="Arial"/>
          <w:spacing w:val="20"/>
          <w:sz w:val="24"/>
          <w:szCs w:val="24"/>
        </w:rPr>
        <w:t xml:space="preserve"> </w:t>
      </w:r>
      <w:r w:rsidRPr="00593061">
        <w:rPr>
          <w:rFonts w:asciiTheme="minorHAnsi" w:eastAsia="Arial" w:hAnsiTheme="minorHAnsi" w:cs="Arial"/>
          <w:sz w:val="24"/>
          <w:szCs w:val="24"/>
        </w:rPr>
        <w:t>be</w:t>
      </w:r>
      <w:r w:rsidRPr="00593061">
        <w:rPr>
          <w:rFonts w:asciiTheme="minorHAnsi" w:eastAsia="Arial" w:hAnsiTheme="minorHAnsi" w:cs="Arial"/>
          <w:spacing w:val="19"/>
          <w:sz w:val="24"/>
          <w:szCs w:val="24"/>
        </w:rPr>
        <w:t xml:space="preserve"> </w:t>
      </w:r>
      <w:r w:rsidRPr="00593061">
        <w:rPr>
          <w:rFonts w:asciiTheme="minorHAnsi" w:eastAsia="Arial" w:hAnsiTheme="minorHAnsi" w:cs="Arial"/>
          <w:sz w:val="24"/>
          <w:szCs w:val="24"/>
        </w:rPr>
        <w:t>sent</w:t>
      </w:r>
      <w:r w:rsidRPr="00593061">
        <w:rPr>
          <w:rFonts w:asciiTheme="minorHAnsi" w:eastAsia="Arial" w:hAnsiTheme="minorHAnsi" w:cs="Arial"/>
          <w:spacing w:val="12"/>
          <w:sz w:val="24"/>
          <w:szCs w:val="24"/>
        </w:rPr>
        <w:t xml:space="preserve"> </w:t>
      </w:r>
      <w:r w:rsidRPr="00593061">
        <w:rPr>
          <w:rFonts w:asciiTheme="minorHAnsi" w:eastAsia="Arial" w:hAnsiTheme="minorHAnsi" w:cs="Arial"/>
          <w:w w:val="105"/>
          <w:sz w:val="24"/>
          <w:szCs w:val="24"/>
        </w:rPr>
        <w:t>by e</w:t>
      </w:r>
      <w:r w:rsidRPr="00593061">
        <w:rPr>
          <w:rFonts w:asciiTheme="minorHAnsi" w:eastAsia="Arial" w:hAnsiTheme="minorHAnsi" w:cs="Arial"/>
          <w:sz w:val="24"/>
          <w:szCs w:val="24"/>
        </w:rPr>
        <w:t>mailing</w:t>
      </w:r>
      <w:r w:rsidRPr="00593061">
        <w:rPr>
          <w:rFonts w:asciiTheme="minorHAnsi" w:eastAsia="Arial" w:hAnsiTheme="minorHAnsi" w:cs="Arial"/>
          <w:spacing w:val="21"/>
          <w:sz w:val="24"/>
          <w:szCs w:val="24"/>
        </w:rPr>
        <w:t xml:space="preserve"> </w:t>
      </w:r>
      <w:r w:rsidRPr="00593061">
        <w:rPr>
          <w:rFonts w:asciiTheme="minorHAnsi" w:eastAsia="Arial" w:hAnsiTheme="minorHAnsi" w:cs="Arial"/>
          <w:sz w:val="24"/>
          <w:szCs w:val="24"/>
        </w:rPr>
        <w:t>the</w:t>
      </w:r>
      <w:r w:rsidRPr="00593061">
        <w:rPr>
          <w:rFonts w:asciiTheme="minorHAnsi" w:eastAsia="Arial" w:hAnsiTheme="minorHAnsi" w:cs="Arial"/>
          <w:spacing w:val="18"/>
          <w:sz w:val="24"/>
          <w:szCs w:val="24"/>
        </w:rPr>
        <w:t xml:space="preserve"> </w:t>
      </w:r>
      <w:r w:rsidR="00A4781E">
        <w:rPr>
          <w:rFonts w:asciiTheme="minorHAnsi" w:eastAsia="Arial" w:hAnsiTheme="minorHAnsi" w:cs="Arial"/>
          <w:spacing w:val="18"/>
          <w:sz w:val="24"/>
          <w:szCs w:val="24"/>
        </w:rPr>
        <w:t>LTCOP</w:t>
      </w:r>
      <w:r w:rsidRPr="00593061">
        <w:rPr>
          <w:rFonts w:asciiTheme="minorHAnsi" w:eastAsia="Arial" w:hAnsiTheme="minorHAnsi" w:cs="Arial"/>
          <w:spacing w:val="46"/>
          <w:sz w:val="24"/>
          <w:szCs w:val="24"/>
        </w:rPr>
        <w:t xml:space="preserve"> </w:t>
      </w:r>
      <w:r w:rsidRPr="00593061">
        <w:rPr>
          <w:rFonts w:asciiTheme="minorHAnsi" w:eastAsia="Arial" w:hAnsiTheme="minorHAnsi" w:cs="Arial"/>
          <w:sz w:val="24"/>
          <w:szCs w:val="24"/>
        </w:rPr>
        <w:t>referral</w:t>
      </w:r>
      <w:r w:rsidRPr="00593061">
        <w:rPr>
          <w:rFonts w:asciiTheme="minorHAnsi" w:eastAsia="Arial" w:hAnsiTheme="minorHAnsi" w:cs="Arial"/>
          <w:spacing w:val="17"/>
          <w:sz w:val="24"/>
          <w:szCs w:val="24"/>
        </w:rPr>
        <w:t xml:space="preserve"> </w:t>
      </w:r>
      <w:r w:rsidRPr="00593061">
        <w:rPr>
          <w:rFonts w:asciiTheme="minorHAnsi" w:eastAsia="Arial" w:hAnsiTheme="minorHAnsi" w:cs="Arial"/>
          <w:sz w:val="24"/>
          <w:szCs w:val="24"/>
        </w:rPr>
        <w:t>form</w:t>
      </w:r>
      <w:r w:rsidRPr="00593061">
        <w:rPr>
          <w:rFonts w:asciiTheme="minorHAnsi" w:eastAsia="Arial" w:hAnsiTheme="minorHAnsi" w:cs="Arial"/>
          <w:spacing w:val="20"/>
          <w:sz w:val="24"/>
          <w:szCs w:val="24"/>
        </w:rPr>
        <w:t xml:space="preserve"> </w:t>
      </w:r>
      <w:r w:rsidRPr="00593061">
        <w:rPr>
          <w:rFonts w:asciiTheme="minorHAnsi" w:eastAsia="Arial" w:hAnsiTheme="minorHAnsi" w:cs="Arial"/>
          <w:w w:val="105"/>
          <w:sz w:val="24"/>
          <w:szCs w:val="24"/>
        </w:rPr>
        <w:t xml:space="preserve">to: </w:t>
      </w:r>
      <w:hyperlink r:id="rId10" w:history="1">
        <w:r w:rsidRPr="00593061">
          <w:rPr>
            <w:rStyle w:val="Hyperlink"/>
            <w:rFonts w:asciiTheme="minorHAnsi" w:eastAsia="Arial" w:hAnsiTheme="minorHAnsi" w:cs="Arial"/>
            <w:w w:val="104"/>
            <w:sz w:val="24"/>
            <w:szCs w:val="24"/>
          </w:rPr>
          <w:t>LTCOP@ahca.myflorida.com</w:t>
        </w:r>
      </w:hyperlink>
      <w:r w:rsidR="007571B5">
        <w:rPr>
          <w:rFonts w:asciiTheme="minorHAnsi" w:hAnsiTheme="minorHAnsi"/>
          <w:sz w:val="24"/>
          <w:szCs w:val="24"/>
        </w:rPr>
        <w:t>.</w:t>
      </w:r>
    </w:p>
    <w:p w14:paraId="4CD5810B" w14:textId="77777777" w:rsidR="007571B5" w:rsidRPr="00593061" w:rsidRDefault="007571B5" w:rsidP="00593061">
      <w:pPr>
        <w:pStyle w:val="Header"/>
        <w:tabs>
          <w:tab w:val="left" w:pos="720"/>
        </w:tabs>
        <w:ind w:left="1080"/>
        <w:rPr>
          <w:rFonts w:eastAsia="MS Mincho"/>
          <w:b/>
          <w:sz w:val="24"/>
          <w:u w:val="single"/>
        </w:rPr>
      </w:pPr>
    </w:p>
    <w:p w14:paraId="4CD5810C" w14:textId="77777777" w:rsidR="00164361" w:rsidRPr="00593061" w:rsidRDefault="0018367E" w:rsidP="00593061">
      <w:pPr>
        <w:pStyle w:val="ListParagraph"/>
        <w:widowControl w:val="0"/>
        <w:numPr>
          <w:ilvl w:val="0"/>
          <w:numId w:val="43"/>
        </w:numPr>
        <w:tabs>
          <w:tab w:val="left" w:pos="810"/>
          <w:tab w:val="left" w:pos="1080"/>
          <w:tab w:val="left" w:pos="1180"/>
        </w:tabs>
        <w:spacing w:before="6" w:after="0" w:line="280" w:lineRule="exact"/>
        <w:ind w:right="-180"/>
        <w:rPr>
          <w:rFonts w:asciiTheme="minorHAnsi" w:hAnsiTheme="minorHAnsi"/>
          <w:sz w:val="24"/>
          <w:szCs w:val="24"/>
        </w:rPr>
      </w:pPr>
      <w:r w:rsidRPr="00593061">
        <w:rPr>
          <w:rFonts w:asciiTheme="minorHAnsi" w:eastAsia="Arial" w:hAnsiTheme="minorHAnsi" w:cs="Arial"/>
          <w:sz w:val="24"/>
          <w:szCs w:val="24"/>
        </w:rPr>
        <w:t>Refer</w:t>
      </w:r>
      <w:r w:rsidRPr="00593061">
        <w:rPr>
          <w:rFonts w:asciiTheme="minorHAnsi" w:eastAsia="Arial" w:hAnsiTheme="minorHAnsi" w:cs="Arial"/>
          <w:spacing w:val="20"/>
          <w:sz w:val="24"/>
          <w:szCs w:val="24"/>
        </w:rPr>
        <w:t xml:space="preserve"> verified </w:t>
      </w:r>
      <w:r w:rsidRPr="00593061">
        <w:rPr>
          <w:rFonts w:asciiTheme="minorHAnsi" w:eastAsia="Arial" w:hAnsiTheme="minorHAnsi" w:cs="Arial"/>
          <w:sz w:val="24"/>
          <w:szCs w:val="24"/>
        </w:rPr>
        <w:t>complaints</w:t>
      </w:r>
      <w:r w:rsidRPr="00593061">
        <w:rPr>
          <w:rFonts w:asciiTheme="minorHAnsi" w:eastAsia="Arial" w:hAnsiTheme="minorHAnsi" w:cs="Arial"/>
          <w:spacing w:val="47"/>
          <w:sz w:val="24"/>
          <w:szCs w:val="24"/>
        </w:rPr>
        <w:t xml:space="preserve"> </w:t>
      </w:r>
      <w:r w:rsidRPr="00593061">
        <w:rPr>
          <w:rFonts w:asciiTheme="minorHAnsi" w:eastAsia="Arial" w:hAnsiTheme="minorHAnsi" w:cs="Arial"/>
          <w:sz w:val="24"/>
          <w:szCs w:val="24"/>
        </w:rPr>
        <w:t>to</w:t>
      </w:r>
      <w:r w:rsidRPr="00593061">
        <w:rPr>
          <w:rFonts w:asciiTheme="minorHAnsi" w:eastAsia="Arial" w:hAnsiTheme="minorHAnsi" w:cs="Arial"/>
          <w:spacing w:val="10"/>
          <w:sz w:val="24"/>
          <w:szCs w:val="24"/>
        </w:rPr>
        <w:t xml:space="preserve"> </w:t>
      </w:r>
      <w:r w:rsidRPr="00593061">
        <w:rPr>
          <w:rFonts w:asciiTheme="minorHAnsi" w:eastAsia="Arial" w:hAnsiTheme="minorHAnsi" w:cs="Arial"/>
          <w:sz w:val="24"/>
          <w:szCs w:val="24"/>
        </w:rPr>
        <w:t>AHCA’s</w:t>
      </w:r>
      <w:r w:rsidRPr="00593061">
        <w:rPr>
          <w:rFonts w:asciiTheme="minorHAnsi" w:eastAsia="Arial" w:hAnsiTheme="minorHAnsi" w:cs="Arial"/>
          <w:spacing w:val="26"/>
          <w:sz w:val="24"/>
          <w:szCs w:val="24"/>
        </w:rPr>
        <w:t xml:space="preserve"> </w:t>
      </w:r>
      <w:r w:rsidRPr="00593061">
        <w:rPr>
          <w:rFonts w:asciiTheme="minorHAnsi" w:eastAsia="Arial" w:hAnsiTheme="minorHAnsi" w:cs="Arial"/>
          <w:sz w:val="24"/>
          <w:szCs w:val="24"/>
        </w:rPr>
        <w:t>Complaint</w:t>
      </w:r>
      <w:r w:rsidRPr="00593061">
        <w:rPr>
          <w:rFonts w:asciiTheme="minorHAnsi" w:eastAsia="Arial" w:hAnsiTheme="minorHAnsi" w:cs="Arial"/>
          <w:spacing w:val="43"/>
          <w:sz w:val="24"/>
          <w:szCs w:val="24"/>
        </w:rPr>
        <w:t xml:space="preserve"> </w:t>
      </w:r>
      <w:r w:rsidRPr="00593061">
        <w:rPr>
          <w:rFonts w:asciiTheme="minorHAnsi" w:eastAsia="Arial" w:hAnsiTheme="minorHAnsi" w:cs="Arial"/>
          <w:sz w:val="24"/>
          <w:szCs w:val="24"/>
        </w:rPr>
        <w:t>Administration Unit</w:t>
      </w:r>
      <w:r w:rsidRPr="00593061">
        <w:rPr>
          <w:rFonts w:asciiTheme="minorHAnsi" w:eastAsia="Arial" w:hAnsiTheme="minorHAnsi" w:cs="Arial"/>
          <w:spacing w:val="25"/>
          <w:sz w:val="24"/>
          <w:szCs w:val="24"/>
        </w:rPr>
        <w:t xml:space="preserve"> </w:t>
      </w:r>
      <w:r w:rsidRPr="00593061">
        <w:rPr>
          <w:rFonts w:asciiTheme="minorHAnsi" w:eastAsia="Arial" w:hAnsiTheme="minorHAnsi" w:cs="Arial"/>
          <w:sz w:val="24"/>
          <w:szCs w:val="24"/>
        </w:rPr>
        <w:t>if</w:t>
      </w:r>
      <w:r w:rsidRPr="00593061">
        <w:rPr>
          <w:rFonts w:asciiTheme="minorHAnsi" w:eastAsia="Arial" w:hAnsiTheme="minorHAnsi" w:cs="Arial"/>
          <w:spacing w:val="6"/>
          <w:sz w:val="24"/>
          <w:szCs w:val="24"/>
        </w:rPr>
        <w:t xml:space="preserve"> </w:t>
      </w:r>
      <w:r w:rsidRPr="00593061">
        <w:rPr>
          <w:rFonts w:asciiTheme="minorHAnsi" w:eastAsia="Arial" w:hAnsiTheme="minorHAnsi" w:cs="Arial"/>
          <w:sz w:val="24"/>
          <w:szCs w:val="24"/>
        </w:rPr>
        <w:t>the</w:t>
      </w:r>
      <w:r w:rsidR="00D35EE7">
        <w:rPr>
          <w:rFonts w:asciiTheme="minorHAnsi" w:eastAsia="Arial" w:hAnsiTheme="minorHAnsi" w:cs="Arial"/>
          <w:sz w:val="24"/>
          <w:szCs w:val="24"/>
        </w:rPr>
        <w:t xml:space="preserve"> concerns</w:t>
      </w:r>
      <w:r w:rsidRPr="00593061">
        <w:rPr>
          <w:rFonts w:asciiTheme="minorHAnsi" w:eastAsia="Arial" w:hAnsiTheme="minorHAnsi" w:cs="Arial"/>
          <w:spacing w:val="19"/>
          <w:sz w:val="24"/>
          <w:szCs w:val="24"/>
        </w:rPr>
        <w:t xml:space="preserve"> </w:t>
      </w:r>
      <w:r w:rsidRPr="00593061">
        <w:rPr>
          <w:rFonts w:asciiTheme="minorHAnsi" w:eastAsia="Arial" w:hAnsiTheme="minorHAnsi" w:cs="Arial"/>
          <w:w w:val="104"/>
          <w:sz w:val="24"/>
          <w:szCs w:val="24"/>
        </w:rPr>
        <w:t xml:space="preserve">represent </w:t>
      </w:r>
      <w:r w:rsidRPr="00593061">
        <w:rPr>
          <w:rFonts w:asciiTheme="minorHAnsi" w:eastAsia="Arial" w:hAnsiTheme="minorHAnsi" w:cs="Arial"/>
          <w:sz w:val="24"/>
          <w:szCs w:val="24"/>
        </w:rPr>
        <w:t>persistent</w:t>
      </w:r>
      <w:r w:rsidRPr="00593061">
        <w:rPr>
          <w:rFonts w:asciiTheme="minorHAnsi" w:eastAsia="Arial" w:hAnsiTheme="minorHAnsi" w:cs="Arial"/>
          <w:spacing w:val="38"/>
          <w:sz w:val="24"/>
          <w:szCs w:val="24"/>
        </w:rPr>
        <w:t xml:space="preserve"> </w:t>
      </w:r>
      <w:r w:rsidRPr="00593061">
        <w:rPr>
          <w:rFonts w:asciiTheme="minorHAnsi" w:eastAsia="Arial" w:hAnsiTheme="minorHAnsi" w:cs="Arial"/>
          <w:w w:val="105"/>
          <w:sz w:val="24"/>
          <w:szCs w:val="24"/>
        </w:rPr>
        <w:t>noncompliance</w:t>
      </w:r>
      <w:r w:rsidRPr="00593061">
        <w:rPr>
          <w:rFonts w:asciiTheme="minorHAnsi" w:eastAsia="Arial" w:hAnsiTheme="minorHAnsi" w:cs="Arial"/>
          <w:spacing w:val="-8"/>
          <w:w w:val="105"/>
          <w:sz w:val="24"/>
          <w:szCs w:val="24"/>
        </w:rPr>
        <w:t xml:space="preserve"> </w:t>
      </w:r>
      <w:r w:rsidRPr="00593061">
        <w:rPr>
          <w:rFonts w:asciiTheme="minorHAnsi" w:eastAsia="Arial" w:hAnsiTheme="minorHAnsi" w:cs="Arial"/>
          <w:sz w:val="24"/>
          <w:szCs w:val="24"/>
        </w:rPr>
        <w:t>and</w:t>
      </w:r>
      <w:r w:rsidRPr="00593061">
        <w:rPr>
          <w:rFonts w:asciiTheme="minorHAnsi" w:eastAsia="Arial" w:hAnsiTheme="minorHAnsi" w:cs="Arial"/>
          <w:spacing w:val="19"/>
          <w:sz w:val="24"/>
          <w:szCs w:val="24"/>
        </w:rPr>
        <w:t xml:space="preserve"> </w:t>
      </w:r>
      <w:r w:rsidRPr="00593061">
        <w:rPr>
          <w:rFonts w:asciiTheme="minorHAnsi" w:eastAsia="Arial" w:hAnsiTheme="minorHAnsi" w:cs="Arial"/>
          <w:sz w:val="24"/>
          <w:szCs w:val="24"/>
        </w:rPr>
        <w:t>need</w:t>
      </w:r>
      <w:r w:rsidRPr="00593061">
        <w:rPr>
          <w:rFonts w:asciiTheme="minorHAnsi" w:eastAsia="Arial" w:hAnsiTheme="minorHAnsi" w:cs="Arial"/>
          <w:spacing w:val="20"/>
          <w:sz w:val="24"/>
          <w:szCs w:val="24"/>
        </w:rPr>
        <w:t xml:space="preserve"> </w:t>
      </w:r>
      <w:r w:rsidRPr="00593061">
        <w:rPr>
          <w:rFonts w:asciiTheme="minorHAnsi" w:eastAsia="Arial" w:hAnsiTheme="minorHAnsi" w:cs="Arial"/>
          <w:sz w:val="24"/>
          <w:szCs w:val="24"/>
        </w:rPr>
        <w:t>further</w:t>
      </w:r>
      <w:r w:rsidRPr="00593061">
        <w:rPr>
          <w:rFonts w:asciiTheme="minorHAnsi" w:eastAsia="Arial" w:hAnsiTheme="minorHAnsi" w:cs="Arial"/>
          <w:spacing w:val="29"/>
          <w:sz w:val="24"/>
          <w:szCs w:val="24"/>
        </w:rPr>
        <w:t xml:space="preserve"> </w:t>
      </w:r>
      <w:r w:rsidRPr="00593061">
        <w:rPr>
          <w:rFonts w:asciiTheme="minorHAnsi" w:eastAsia="Arial" w:hAnsiTheme="minorHAnsi" w:cs="Arial"/>
          <w:sz w:val="24"/>
          <w:szCs w:val="24"/>
        </w:rPr>
        <w:t>inspection</w:t>
      </w:r>
      <w:r w:rsidRPr="00593061">
        <w:rPr>
          <w:rFonts w:asciiTheme="minorHAnsi" w:eastAsia="Arial" w:hAnsiTheme="minorHAnsi" w:cs="Arial"/>
          <w:spacing w:val="36"/>
          <w:sz w:val="24"/>
          <w:szCs w:val="24"/>
        </w:rPr>
        <w:t xml:space="preserve"> </w:t>
      </w:r>
      <w:r w:rsidRPr="00593061">
        <w:rPr>
          <w:rFonts w:asciiTheme="minorHAnsi" w:eastAsia="Arial" w:hAnsiTheme="minorHAnsi" w:cs="Arial"/>
          <w:sz w:val="24"/>
          <w:szCs w:val="24"/>
        </w:rPr>
        <w:t>and/or</w:t>
      </w:r>
      <w:r w:rsidRPr="00593061">
        <w:rPr>
          <w:rFonts w:asciiTheme="minorHAnsi" w:eastAsia="Arial" w:hAnsiTheme="minorHAnsi" w:cs="Arial"/>
          <w:spacing w:val="23"/>
          <w:sz w:val="24"/>
          <w:szCs w:val="24"/>
        </w:rPr>
        <w:t xml:space="preserve"> </w:t>
      </w:r>
      <w:r w:rsidRPr="00593061">
        <w:rPr>
          <w:rFonts w:asciiTheme="minorHAnsi" w:eastAsia="Arial" w:hAnsiTheme="minorHAnsi" w:cs="Arial"/>
          <w:w w:val="104"/>
          <w:sz w:val="24"/>
          <w:szCs w:val="24"/>
        </w:rPr>
        <w:t xml:space="preserve">regulatory </w:t>
      </w:r>
      <w:r w:rsidRPr="00593061">
        <w:rPr>
          <w:rFonts w:asciiTheme="minorHAnsi" w:eastAsia="Arial" w:hAnsiTheme="minorHAnsi" w:cs="Arial"/>
          <w:sz w:val="24"/>
          <w:szCs w:val="24"/>
        </w:rPr>
        <w:t>action</w:t>
      </w:r>
      <w:r w:rsidRPr="00593061">
        <w:rPr>
          <w:rFonts w:asciiTheme="minorHAnsi" w:eastAsia="Arial" w:hAnsiTheme="minorHAnsi" w:cs="Arial"/>
          <w:spacing w:val="24"/>
          <w:sz w:val="24"/>
          <w:szCs w:val="24"/>
        </w:rPr>
        <w:t xml:space="preserve"> </w:t>
      </w:r>
      <w:r w:rsidRPr="00593061">
        <w:rPr>
          <w:rFonts w:asciiTheme="minorHAnsi" w:eastAsia="Arial" w:hAnsiTheme="minorHAnsi" w:cs="Arial"/>
          <w:sz w:val="24"/>
          <w:szCs w:val="24"/>
        </w:rPr>
        <w:t>by</w:t>
      </w:r>
      <w:r w:rsidRPr="00593061">
        <w:rPr>
          <w:rFonts w:asciiTheme="minorHAnsi" w:eastAsia="Arial" w:hAnsiTheme="minorHAnsi" w:cs="Arial"/>
          <w:spacing w:val="15"/>
          <w:sz w:val="24"/>
          <w:szCs w:val="24"/>
        </w:rPr>
        <w:t xml:space="preserve"> </w:t>
      </w:r>
      <w:r w:rsidRPr="00593061">
        <w:rPr>
          <w:rFonts w:asciiTheme="minorHAnsi" w:eastAsia="Arial" w:hAnsiTheme="minorHAnsi" w:cs="Arial"/>
          <w:sz w:val="24"/>
          <w:szCs w:val="24"/>
        </w:rPr>
        <w:t xml:space="preserve">AHCA. </w:t>
      </w:r>
      <w:r w:rsidRPr="00593061">
        <w:rPr>
          <w:rFonts w:asciiTheme="minorHAnsi" w:eastAsia="Arial" w:hAnsiTheme="minorHAnsi" w:cs="Arial"/>
          <w:spacing w:val="35"/>
          <w:sz w:val="24"/>
          <w:szCs w:val="24"/>
        </w:rPr>
        <w:t xml:space="preserve"> </w:t>
      </w:r>
      <w:r w:rsidRPr="00593061">
        <w:rPr>
          <w:rFonts w:asciiTheme="minorHAnsi" w:eastAsia="Arial" w:hAnsiTheme="minorHAnsi" w:cs="Arial"/>
          <w:sz w:val="24"/>
          <w:szCs w:val="24"/>
        </w:rPr>
        <w:t>Such</w:t>
      </w:r>
      <w:r w:rsidRPr="00593061">
        <w:rPr>
          <w:rFonts w:asciiTheme="minorHAnsi" w:eastAsia="Arial" w:hAnsiTheme="minorHAnsi" w:cs="Arial"/>
          <w:spacing w:val="22"/>
          <w:sz w:val="24"/>
          <w:szCs w:val="24"/>
        </w:rPr>
        <w:t xml:space="preserve"> </w:t>
      </w:r>
      <w:r w:rsidRPr="00593061">
        <w:rPr>
          <w:rFonts w:asciiTheme="minorHAnsi" w:eastAsia="Arial" w:hAnsiTheme="minorHAnsi" w:cs="Arial"/>
          <w:sz w:val="24"/>
          <w:szCs w:val="24"/>
        </w:rPr>
        <w:t>referrals</w:t>
      </w:r>
      <w:r w:rsidRPr="00593061">
        <w:rPr>
          <w:rFonts w:asciiTheme="minorHAnsi" w:eastAsia="Arial" w:hAnsiTheme="minorHAnsi" w:cs="Arial"/>
          <w:spacing w:val="41"/>
          <w:sz w:val="24"/>
          <w:szCs w:val="24"/>
        </w:rPr>
        <w:t xml:space="preserve"> </w:t>
      </w:r>
      <w:r w:rsidRPr="00593061">
        <w:rPr>
          <w:rFonts w:asciiTheme="minorHAnsi" w:eastAsia="Arial" w:hAnsiTheme="minorHAnsi" w:cs="Arial"/>
          <w:sz w:val="24"/>
          <w:szCs w:val="24"/>
        </w:rPr>
        <w:t>shall</w:t>
      </w:r>
      <w:r w:rsidRPr="00593061">
        <w:rPr>
          <w:rFonts w:asciiTheme="minorHAnsi" w:eastAsia="Arial" w:hAnsiTheme="minorHAnsi" w:cs="Arial"/>
          <w:spacing w:val="14"/>
          <w:sz w:val="24"/>
          <w:szCs w:val="24"/>
        </w:rPr>
        <w:t xml:space="preserve"> </w:t>
      </w:r>
      <w:r w:rsidRPr="00593061">
        <w:rPr>
          <w:rFonts w:asciiTheme="minorHAnsi" w:eastAsia="Arial" w:hAnsiTheme="minorHAnsi" w:cs="Arial"/>
          <w:sz w:val="24"/>
          <w:szCs w:val="24"/>
        </w:rPr>
        <w:t>be</w:t>
      </w:r>
      <w:r w:rsidRPr="00593061">
        <w:rPr>
          <w:rFonts w:asciiTheme="minorHAnsi" w:eastAsia="Arial" w:hAnsiTheme="minorHAnsi" w:cs="Arial"/>
          <w:spacing w:val="10"/>
          <w:sz w:val="24"/>
          <w:szCs w:val="24"/>
        </w:rPr>
        <w:t xml:space="preserve"> </w:t>
      </w:r>
      <w:r w:rsidRPr="00593061">
        <w:rPr>
          <w:rFonts w:asciiTheme="minorHAnsi" w:eastAsia="Arial" w:hAnsiTheme="minorHAnsi" w:cs="Arial"/>
          <w:sz w:val="24"/>
          <w:szCs w:val="24"/>
        </w:rPr>
        <w:t>made</w:t>
      </w:r>
      <w:r w:rsidRPr="00593061">
        <w:rPr>
          <w:rFonts w:asciiTheme="minorHAnsi" w:eastAsia="Arial" w:hAnsiTheme="minorHAnsi" w:cs="Arial"/>
          <w:spacing w:val="33"/>
          <w:sz w:val="24"/>
          <w:szCs w:val="24"/>
        </w:rPr>
        <w:t xml:space="preserve"> </w:t>
      </w:r>
      <w:r w:rsidRPr="00593061">
        <w:rPr>
          <w:rFonts w:asciiTheme="minorHAnsi" w:eastAsia="Arial" w:hAnsiTheme="minorHAnsi" w:cs="Arial"/>
          <w:sz w:val="24"/>
          <w:szCs w:val="24"/>
        </w:rPr>
        <w:t>within</w:t>
      </w:r>
      <w:r w:rsidRPr="00593061">
        <w:rPr>
          <w:rFonts w:asciiTheme="minorHAnsi" w:eastAsia="Arial" w:hAnsiTheme="minorHAnsi" w:cs="Arial"/>
          <w:spacing w:val="21"/>
          <w:sz w:val="24"/>
          <w:szCs w:val="24"/>
        </w:rPr>
        <w:t xml:space="preserve"> twenty (</w:t>
      </w:r>
      <w:r w:rsidRPr="00593061">
        <w:rPr>
          <w:rFonts w:asciiTheme="minorHAnsi" w:eastAsia="Arial" w:hAnsiTheme="minorHAnsi" w:cs="Arial"/>
          <w:sz w:val="24"/>
          <w:szCs w:val="24"/>
        </w:rPr>
        <w:t>20)</w:t>
      </w:r>
      <w:r w:rsidRPr="00593061">
        <w:rPr>
          <w:rFonts w:asciiTheme="minorHAnsi" w:eastAsia="Arial" w:hAnsiTheme="minorHAnsi" w:cs="Arial"/>
          <w:spacing w:val="11"/>
          <w:sz w:val="24"/>
          <w:szCs w:val="24"/>
        </w:rPr>
        <w:t xml:space="preserve"> </w:t>
      </w:r>
      <w:r w:rsidRPr="00593061">
        <w:rPr>
          <w:rFonts w:asciiTheme="minorHAnsi" w:eastAsia="Arial" w:hAnsiTheme="minorHAnsi" w:cs="Arial"/>
          <w:sz w:val="24"/>
          <w:szCs w:val="24"/>
        </w:rPr>
        <w:t>days</w:t>
      </w:r>
      <w:r w:rsidRPr="00593061">
        <w:rPr>
          <w:rFonts w:asciiTheme="minorHAnsi" w:eastAsia="Arial" w:hAnsiTheme="minorHAnsi" w:cs="Arial"/>
          <w:spacing w:val="26"/>
          <w:sz w:val="24"/>
          <w:szCs w:val="24"/>
        </w:rPr>
        <w:t xml:space="preserve"> </w:t>
      </w:r>
      <w:r w:rsidRPr="00593061">
        <w:rPr>
          <w:rFonts w:asciiTheme="minorHAnsi" w:eastAsia="Arial" w:hAnsiTheme="minorHAnsi" w:cs="Arial"/>
          <w:sz w:val="24"/>
          <w:szCs w:val="24"/>
        </w:rPr>
        <w:t>of</w:t>
      </w:r>
      <w:r w:rsidRPr="00593061">
        <w:rPr>
          <w:rFonts w:asciiTheme="minorHAnsi" w:eastAsia="Arial" w:hAnsiTheme="minorHAnsi" w:cs="Arial"/>
          <w:spacing w:val="8"/>
          <w:sz w:val="24"/>
          <w:szCs w:val="24"/>
        </w:rPr>
        <w:t xml:space="preserve"> </w:t>
      </w:r>
      <w:r w:rsidRPr="00593061">
        <w:rPr>
          <w:rFonts w:asciiTheme="minorHAnsi" w:eastAsia="Arial" w:hAnsiTheme="minorHAnsi" w:cs="Arial"/>
          <w:w w:val="105"/>
          <w:sz w:val="24"/>
          <w:szCs w:val="24"/>
        </w:rPr>
        <w:t xml:space="preserve">the </w:t>
      </w:r>
      <w:r w:rsidRPr="00593061">
        <w:rPr>
          <w:rFonts w:asciiTheme="minorHAnsi" w:eastAsia="Arial" w:hAnsiTheme="minorHAnsi" w:cs="Arial"/>
          <w:sz w:val="24"/>
          <w:szCs w:val="24"/>
        </w:rPr>
        <w:t>date</w:t>
      </w:r>
      <w:r w:rsidRPr="00593061">
        <w:rPr>
          <w:rFonts w:asciiTheme="minorHAnsi" w:eastAsia="Arial" w:hAnsiTheme="minorHAnsi" w:cs="Arial"/>
          <w:spacing w:val="11"/>
          <w:sz w:val="24"/>
          <w:szCs w:val="24"/>
        </w:rPr>
        <w:t xml:space="preserve"> </w:t>
      </w:r>
    </w:p>
    <w:p w14:paraId="4CD5810D" w14:textId="77777777" w:rsidR="0018367E" w:rsidRPr="00593061" w:rsidRDefault="0018367E" w:rsidP="00593061">
      <w:pPr>
        <w:pStyle w:val="ListParagraph"/>
        <w:widowControl w:val="0"/>
        <w:tabs>
          <w:tab w:val="left" w:pos="810"/>
          <w:tab w:val="left" w:pos="1080"/>
          <w:tab w:val="left" w:pos="1180"/>
        </w:tabs>
        <w:spacing w:before="6" w:after="0" w:line="280" w:lineRule="exact"/>
        <w:ind w:left="1080" w:right="-180"/>
        <w:rPr>
          <w:rFonts w:asciiTheme="minorHAnsi" w:hAnsiTheme="minorHAnsi"/>
          <w:sz w:val="24"/>
          <w:szCs w:val="24"/>
        </w:rPr>
      </w:pPr>
      <w:r w:rsidRPr="00593061">
        <w:rPr>
          <w:rFonts w:asciiTheme="minorHAnsi" w:eastAsia="Arial" w:hAnsiTheme="minorHAnsi" w:cs="Arial"/>
          <w:sz w:val="24"/>
          <w:szCs w:val="24"/>
        </w:rPr>
        <w:t>the</w:t>
      </w:r>
      <w:r w:rsidRPr="00593061">
        <w:rPr>
          <w:rFonts w:asciiTheme="minorHAnsi" w:eastAsia="Arial" w:hAnsiTheme="minorHAnsi" w:cs="Arial"/>
          <w:spacing w:val="18"/>
          <w:sz w:val="24"/>
          <w:szCs w:val="24"/>
        </w:rPr>
        <w:t xml:space="preserve"> </w:t>
      </w:r>
      <w:r w:rsidR="00A4781E">
        <w:rPr>
          <w:rFonts w:asciiTheme="minorHAnsi" w:eastAsia="Arial" w:hAnsiTheme="minorHAnsi" w:cs="Arial"/>
          <w:spacing w:val="18"/>
          <w:sz w:val="24"/>
          <w:szCs w:val="24"/>
        </w:rPr>
        <w:t>LTCOP’</w:t>
      </w:r>
      <w:r w:rsidRPr="00593061">
        <w:rPr>
          <w:rFonts w:asciiTheme="minorHAnsi" w:eastAsia="Arial" w:hAnsiTheme="minorHAnsi" w:cs="Arial"/>
          <w:sz w:val="24"/>
          <w:szCs w:val="24"/>
        </w:rPr>
        <w:t>s</w:t>
      </w:r>
      <w:r w:rsidRPr="00593061">
        <w:rPr>
          <w:rFonts w:asciiTheme="minorHAnsi" w:eastAsia="Arial" w:hAnsiTheme="minorHAnsi" w:cs="Arial"/>
          <w:spacing w:val="47"/>
          <w:sz w:val="24"/>
          <w:szCs w:val="24"/>
        </w:rPr>
        <w:t xml:space="preserve"> </w:t>
      </w:r>
      <w:r w:rsidRPr="00593061">
        <w:rPr>
          <w:rFonts w:asciiTheme="minorHAnsi" w:eastAsia="Arial" w:hAnsiTheme="minorHAnsi" w:cs="Arial"/>
          <w:sz w:val="24"/>
          <w:szCs w:val="24"/>
        </w:rPr>
        <w:t>case</w:t>
      </w:r>
      <w:r w:rsidRPr="00593061">
        <w:rPr>
          <w:rFonts w:asciiTheme="minorHAnsi" w:eastAsia="Arial" w:hAnsiTheme="minorHAnsi" w:cs="Arial"/>
          <w:spacing w:val="19"/>
          <w:sz w:val="24"/>
          <w:szCs w:val="24"/>
        </w:rPr>
        <w:t xml:space="preserve"> </w:t>
      </w:r>
      <w:r w:rsidRPr="00593061">
        <w:rPr>
          <w:rFonts w:asciiTheme="minorHAnsi" w:eastAsia="Arial" w:hAnsiTheme="minorHAnsi" w:cs="Arial"/>
          <w:sz w:val="24"/>
          <w:szCs w:val="24"/>
        </w:rPr>
        <w:t>is</w:t>
      </w:r>
      <w:r w:rsidRPr="00593061">
        <w:rPr>
          <w:rFonts w:asciiTheme="minorHAnsi" w:eastAsia="Arial" w:hAnsiTheme="minorHAnsi" w:cs="Arial"/>
          <w:spacing w:val="6"/>
          <w:sz w:val="24"/>
          <w:szCs w:val="24"/>
        </w:rPr>
        <w:t xml:space="preserve"> </w:t>
      </w:r>
      <w:r w:rsidRPr="00593061">
        <w:rPr>
          <w:rFonts w:asciiTheme="minorHAnsi" w:eastAsia="Arial" w:hAnsiTheme="minorHAnsi" w:cs="Arial"/>
          <w:sz w:val="24"/>
          <w:szCs w:val="24"/>
        </w:rPr>
        <w:t>closed</w:t>
      </w:r>
      <w:r w:rsidRPr="00593061">
        <w:rPr>
          <w:rFonts w:asciiTheme="minorHAnsi" w:eastAsia="Arial" w:hAnsiTheme="minorHAnsi" w:cs="Arial"/>
          <w:spacing w:val="37"/>
          <w:sz w:val="24"/>
          <w:szCs w:val="24"/>
        </w:rPr>
        <w:t xml:space="preserve"> </w:t>
      </w:r>
      <w:r w:rsidRPr="00593061">
        <w:rPr>
          <w:rFonts w:asciiTheme="minorHAnsi" w:eastAsia="Arial" w:hAnsiTheme="minorHAnsi" w:cs="Arial"/>
          <w:sz w:val="24"/>
          <w:szCs w:val="24"/>
        </w:rPr>
        <w:t>and</w:t>
      </w:r>
      <w:r w:rsidRPr="00593061">
        <w:rPr>
          <w:rFonts w:asciiTheme="minorHAnsi" w:eastAsia="Arial" w:hAnsiTheme="minorHAnsi" w:cs="Arial"/>
          <w:spacing w:val="12"/>
          <w:sz w:val="24"/>
          <w:szCs w:val="24"/>
        </w:rPr>
        <w:t xml:space="preserve"> </w:t>
      </w:r>
      <w:r w:rsidRPr="00593061">
        <w:rPr>
          <w:rFonts w:asciiTheme="minorHAnsi" w:eastAsia="Arial" w:hAnsiTheme="minorHAnsi" w:cs="Arial"/>
          <w:sz w:val="24"/>
          <w:szCs w:val="24"/>
        </w:rPr>
        <w:t>may</w:t>
      </w:r>
      <w:r w:rsidRPr="00593061">
        <w:rPr>
          <w:rFonts w:asciiTheme="minorHAnsi" w:eastAsia="Arial" w:hAnsiTheme="minorHAnsi" w:cs="Arial"/>
          <w:spacing w:val="20"/>
          <w:sz w:val="24"/>
          <w:szCs w:val="24"/>
        </w:rPr>
        <w:t xml:space="preserve"> </w:t>
      </w:r>
      <w:r w:rsidRPr="00593061">
        <w:rPr>
          <w:rFonts w:asciiTheme="minorHAnsi" w:eastAsia="Arial" w:hAnsiTheme="minorHAnsi" w:cs="Arial"/>
          <w:sz w:val="24"/>
          <w:szCs w:val="24"/>
        </w:rPr>
        <w:t>be</w:t>
      </w:r>
      <w:r w:rsidRPr="00593061">
        <w:rPr>
          <w:rFonts w:asciiTheme="minorHAnsi" w:eastAsia="Arial" w:hAnsiTheme="minorHAnsi" w:cs="Arial"/>
          <w:spacing w:val="11"/>
          <w:sz w:val="24"/>
          <w:szCs w:val="24"/>
        </w:rPr>
        <w:t xml:space="preserve"> </w:t>
      </w:r>
      <w:r w:rsidRPr="00593061">
        <w:rPr>
          <w:rFonts w:asciiTheme="minorHAnsi" w:eastAsia="Arial" w:hAnsiTheme="minorHAnsi" w:cs="Arial"/>
          <w:sz w:val="24"/>
          <w:szCs w:val="24"/>
        </w:rPr>
        <w:t>sent</w:t>
      </w:r>
      <w:r w:rsidRPr="00593061">
        <w:rPr>
          <w:rFonts w:asciiTheme="minorHAnsi" w:eastAsia="Arial" w:hAnsiTheme="minorHAnsi" w:cs="Arial"/>
          <w:spacing w:val="26"/>
          <w:sz w:val="24"/>
          <w:szCs w:val="24"/>
        </w:rPr>
        <w:t xml:space="preserve"> </w:t>
      </w:r>
      <w:r w:rsidRPr="00593061">
        <w:rPr>
          <w:rFonts w:asciiTheme="minorHAnsi" w:eastAsia="Arial" w:hAnsiTheme="minorHAnsi" w:cs="Arial"/>
          <w:w w:val="102"/>
          <w:sz w:val="24"/>
          <w:szCs w:val="24"/>
        </w:rPr>
        <w:t>by e</w:t>
      </w:r>
      <w:r w:rsidRPr="00593061">
        <w:rPr>
          <w:rFonts w:asciiTheme="minorHAnsi" w:eastAsia="Arial" w:hAnsiTheme="minorHAnsi" w:cs="Arial"/>
          <w:sz w:val="24"/>
          <w:szCs w:val="24"/>
        </w:rPr>
        <w:t>mailing</w:t>
      </w:r>
      <w:r w:rsidRPr="00593061">
        <w:rPr>
          <w:rFonts w:asciiTheme="minorHAnsi" w:eastAsia="Arial" w:hAnsiTheme="minorHAnsi" w:cs="Arial"/>
          <w:spacing w:val="30"/>
          <w:sz w:val="24"/>
          <w:szCs w:val="24"/>
        </w:rPr>
        <w:t xml:space="preserve"> </w:t>
      </w:r>
      <w:r w:rsidRPr="00593061">
        <w:rPr>
          <w:rFonts w:asciiTheme="minorHAnsi" w:eastAsia="Arial" w:hAnsiTheme="minorHAnsi" w:cs="Arial"/>
          <w:sz w:val="24"/>
          <w:szCs w:val="24"/>
        </w:rPr>
        <w:t>the</w:t>
      </w:r>
      <w:r w:rsidRPr="00593061">
        <w:rPr>
          <w:rFonts w:asciiTheme="minorHAnsi" w:eastAsia="Arial" w:hAnsiTheme="minorHAnsi" w:cs="Arial"/>
          <w:spacing w:val="9"/>
          <w:sz w:val="24"/>
          <w:szCs w:val="24"/>
        </w:rPr>
        <w:t xml:space="preserve"> </w:t>
      </w:r>
      <w:r w:rsidR="00A4781E">
        <w:rPr>
          <w:rFonts w:asciiTheme="minorHAnsi" w:eastAsia="Arial" w:hAnsiTheme="minorHAnsi" w:cs="Arial"/>
          <w:spacing w:val="9"/>
          <w:sz w:val="24"/>
          <w:szCs w:val="24"/>
        </w:rPr>
        <w:t xml:space="preserve">LTCOP </w:t>
      </w:r>
      <w:r w:rsidRPr="00593061">
        <w:rPr>
          <w:rFonts w:asciiTheme="minorHAnsi" w:eastAsia="Arial" w:hAnsiTheme="minorHAnsi" w:cs="Arial"/>
          <w:sz w:val="24"/>
          <w:szCs w:val="24"/>
        </w:rPr>
        <w:t>referral</w:t>
      </w:r>
      <w:r w:rsidRPr="00593061">
        <w:rPr>
          <w:rFonts w:asciiTheme="minorHAnsi" w:eastAsia="Arial" w:hAnsiTheme="minorHAnsi" w:cs="Arial"/>
          <w:spacing w:val="25"/>
          <w:sz w:val="24"/>
          <w:szCs w:val="24"/>
        </w:rPr>
        <w:t xml:space="preserve"> </w:t>
      </w:r>
      <w:r w:rsidRPr="00593061">
        <w:rPr>
          <w:rFonts w:asciiTheme="minorHAnsi" w:eastAsia="Arial" w:hAnsiTheme="minorHAnsi" w:cs="Arial"/>
          <w:sz w:val="24"/>
          <w:szCs w:val="24"/>
        </w:rPr>
        <w:t>form</w:t>
      </w:r>
      <w:r w:rsidRPr="00593061">
        <w:rPr>
          <w:rFonts w:asciiTheme="minorHAnsi" w:eastAsia="Arial" w:hAnsiTheme="minorHAnsi" w:cs="Arial"/>
          <w:spacing w:val="11"/>
          <w:sz w:val="24"/>
          <w:szCs w:val="24"/>
        </w:rPr>
        <w:t xml:space="preserve"> </w:t>
      </w:r>
      <w:r w:rsidRPr="00593061">
        <w:rPr>
          <w:rFonts w:asciiTheme="minorHAnsi" w:eastAsia="Arial" w:hAnsiTheme="minorHAnsi" w:cs="Arial"/>
          <w:w w:val="105"/>
          <w:sz w:val="24"/>
          <w:szCs w:val="24"/>
        </w:rPr>
        <w:t xml:space="preserve">to: </w:t>
      </w:r>
      <w:hyperlink r:id="rId11" w:history="1">
        <w:r w:rsidRPr="00593061">
          <w:rPr>
            <w:rStyle w:val="Hyperlink"/>
            <w:rFonts w:asciiTheme="minorHAnsi" w:eastAsia="Arial" w:hAnsiTheme="minorHAnsi" w:cs="Arial"/>
            <w:w w:val="104"/>
            <w:sz w:val="24"/>
            <w:szCs w:val="24"/>
          </w:rPr>
          <w:t>LTCOP@ahca.myflorida.com</w:t>
        </w:r>
      </w:hyperlink>
    </w:p>
    <w:p w14:paraId="4CD5810E" w14:textId="77777777" w:rsidR="00161837" w:rsidRPr="00593061" w:rsidRDefault="00161837">
      <w:pPr>
        <w:pStyle w:val="Header"/>
        <w:rPr>
          <w:rFonts w:cs="Arial"/>
          <w:b/>
          <w:sz w:val="24"/>
          <w:szCs w:val="24"/>
        </w:rPr>
      </w:pPr>
    </w:p>
    <w:p w14:paraId="4CD5810F" w14:textId="77777777" w:rsidR="00161837" w:rsidRPr="00593061" w:rsidRDefault="00161837" w:rsidP="00FC78AB">
      <w:pPr>
        <w:pStyle w:val="Header"/>
        <w:numPr>
          <w:ilvl w:val="0"/>
          <w:numId w:val="3"/>
        </w:numPr>
        <w:tabs>
          <w:tab w:val="clear" w:pos="4680"/>
          <w:tab w:val="center" w:pos="720"/>
        </w:tabs>
        <w:rPr>
          <w:rFonts w:cs="Arial"/>
          <w:b/>
          <w:sz w:val="24"/>
          <w:szCs w:val="24"/>
          <w:u w:val="single"/>
        </w:rPr>
      </w:pPr>
      <w:r w:rsidRPr="00593061">
        <w:rPr>
          <w:rFonts w:cs="Arial"/>
          <w:b/>
          <w:bCs/>
          <w:sz w:val="24"/>
          <w:szCs w:val="24"/>
          <w:u w:val="single"/>
        </w:rPr>
        <w:t>Adult Protective Services</w:t>
      </w:r>
    </w:p>
    <w:p w14:paraId="4CD58110" w14:textId="77777777" w:rsidR="00161837" w:rsidRPr="00593061" w:rsidRDefault="00161837" w:rsidP="00161837">
      <w:pPr>
        <w:pStyle w:val="Header"/>
        <w:rPr>
          <w:rFonts w:cs="Arial"/>
          <w:b/>
          <w:sz w:val="24"/>
          <w:szCs w:val="24"/>
        </w:rPr>
      </w:pPr>
    </w:p>
    <w:p w14:paraId="4CD58111" w14:textId="77777777" w:rsidR="005C3A5F" w:rsidRDefault="00161837" w:rsidP="00161837">
      <w:pPr>
        <w:pStyle w:val="PlainText"/>
        <w:ind w:left="360"/>
        <w:rPr>
          <w:rFonts w:ascii="Calibri" w:eastAsia="MS Mincho" w:hAnsi="Calibri"/>
          <w:sz w:val="24"/>
        </w:rPr>
      </w:pPr>
      <w:r>
        <w:rPr>
          <w:rFonts w:ascii="Calibri" w:eastAsia="MS Mincho" w:hAnsi="Calibri"/>
          <w:sz w:val="24"/>
        </w:rPr>
        <w:t xml:space="preserve">Adult Protective Services </w:t>
      </w:r>
      <w:r w:rsidR="00806232">
        <w:rPr>
          <w:rFonts w:ascii="Calibri" w:eastAsia="MS Mincho" w:hAnsi="Calibri"/>
          <w:sz w:val="24"/>
        </w:rPr>
        <w:t xml:space="preserve">(APS) </w:t>
      </w:r>
      <w:r>
        <w:rPr>
          <w:rFonts w:ascii="Calibri" w:eastAsia="MS Mincho" w:hAnsi="Calibri"/>
          <w:sz w:val="24"/>
        </w:rPr>
        <w:t xml:space="preserve">is a division of the Department of Children &amp; Families (DCF) </w:t>
      </w:r>
      <w:r w:rsidR="003C4828">
        <w:rPr>
          <w:rFonts w:ascii="Calibri" w:eastAsia="MS Mincho" w:hAnsi="Calibri"/>
          <w:sz w:val="24"/>
        </w:rPr>
        <w:t>and</w:t>
      </w:r>
      <w:r>
        <w:rPr>
          <w:rFonts w:ascii="Calibri" w:eastAsia="MS Mincho" w:hAnsi="Calibri"/>
          <w:sz w:val="24"/>
        </w:rPr>
        <w:t xml:space="preserve"> investigates allegations of abuse, neglect, or exploitation of vulnerable adults reported to </w:t>
      </w:r>
      <w:r w:rsidR="00806232">
        <w:rPr>
          <w:rFonts w:ascii="Calibri" w:eastAsia="MS Mincho" w:hAnsi="Calibri"/>
          <w:sz w:val="24"/>
        </w:rPr>
        <w:t xml:space="preserve">the </w:t>
      </w:r>
      <w:r>
        <w:rPr>
          <w:rFonts w:ascii="Calibri" w:eastAsia="MS Mincho" w:hAnsi="Calibri"/>
          <w:sz w:val="24"/>
        </w:rPr>
        <w:t xml:space="preserve">Abuse Hotline (1-800-962-2873/1-800-96ABUSE). The Abuse Hotline is available 24/7. </w:t>
      </w:r>
    </w:p>
    <w:p w14:paraId="4CD58112" w14:textId="77777777" w:rsidR="005C3A5F" w:rsidRDefault="005C3A5F" w:rsidP="00161837">
      <w:pPr>
        <w:pStyle w:val="PlainText"/>
        <w:ind w:left="360"/>
        <w:rPr>
          <w:rFonts w:ascii="Calibri" w:eastAsia="MS Mincho" w:hAnsi="Calibri"/>
          <w:sz w:val="24"/>
        </w:rPr>
      </w:pPr>
    </w:p>
    <w:p w14:paraId="4CD58113" w14:textId="77777777" w:rsidR="00025E32" w:rsidRPr="00025E32" w:rsidRDefault="00285392" w:rsidP="00285392">
      <w:pPr>
        <w:spacing w:after="0" w:line="240" w:lineRule="auto"/>
        <w:ind w:left="360"/>
        <w:rPr>
          <w:rFonts w:eastAsia="MS Mincho" w:cs="Courier New"/>
          <w:sz w:val="24"/>
          <w:szCs w:val="20"/>
        </w:rPr>
      </w:pPr>
      <w:r>
        <w:rPr>
          <w:sz w:val="24"/>
          <w:szCs w:val="24"/>
        </w:rPr>
        <w:t>C</w:t>
      </w:r>
      <w:r w:rsidR="00025E32" w:rsidRPr="00025E32">
        <w:rPr>
          <w:sz w:val="24"/>
          <w:szCs w:val="24"/>
        </w:rPr>
        <w:t>onsent from the resident or the resident’s legal representative is required before referring a report of abuse, neglect, or exploitation to APS even though state statute directs ombudsmen to be mandatory reporters.</w:t>
      </w:r>
      <w:r>
        <w:rPr>
          <w:sz w:val="24"/>
          <w:szCs w:val="24"/>
        </w:rPr>
        <w:t xml:space="preserve">  See </w:t>
      </w:r>
      <w:r w:rsidR="00A4781E">
        <w:rPr>
          <w:sz w:val="24"/>
          <w:szCs w:val="24"/>
        </w:rPr>
        <w:t xml:space="preserve">the memorandum </w:t>
      </w:r>
      <w:r>
        <w:rPr>
          <w:sz w:val="24"/>
          <w:szCs w:val="24"/>
        </w:rPr>
        <w:t>“LTCOP as Mandatory Reporters to APS” on the program’s Intranet site under the Legal tab for a detailed discussion.</w:t>
      </w:r>
    </w:p>
    <w:p w14:paraId="4CD58114" w14:textId="77777777" w:rsidR="00593061" w:rsidRPr="00593061" w:rsidRDefault="00593061" w:rsidP="00593061">
      <w:pPr>
        <w:pBdr>
          <w:bottom w:val="double" w:sz="4" w:space="1" w:color="auto"/>
        </w:pBdr>
        <w:spacing w:after="0" w:line="240" w:lineRule="auto"/>
        <w:jc w:val="right"/>
        <w:rPr>
          <w:rFonts w:cs="Arial"/>
          <w:b/>
          <w:sz w:val="24"/>
          <w:szCs w:val="24"/>
        </w:rPr>
      </w:pPr>
      <w:r w:rsidRPr="00593061">
        <w:rPr>
          <w:rFonts w:cs="Arial"/>
          <w:b/>
          <w:sz w:val="24"/>
          <w:szCs w:val="24"/>
        </w:rPr>
        <w:t>AGENCY INTERACTIONS &amp; REFERRALS</w:t>
      </w:r>
    </w:p>
    <w:p w14:paraId="4CD58115" w14:textId="77777777" w:rsidR="00593061" w:rsidRPr="00593061" w:rsidRDefault="00593061" w:rsidP="00593061">
      <w:pPr>
        <w:pStyle w:val="Header"/>
        <w:tabs>
          <w:tab w:val="clear" w:pos="4680"/>
          <w:tab w:val="clear" w:pos="9360"/>
        </w:tabs>
        <w:ind w:left="360"/>
        <w:rPr>
          <w:rFonts w:cs="Arial"/>
          <w:bCs/>
          <w:sz w:val="24"/>
          <w:szCs w:val="24"/>
        </w:rPr>
      </w:pPr>
    </w:p>
    <w:p w14:paraId="4CD58116" w14:textId="77777777" w:rsidR="00161837" w:rsidRPr="00593061" w:rsidRDefault="00161837" w:rsidP="00161837">
      <w:pPr>
        <w:pStyle w:val="Header"/>
        <w:ind w:left="360"/>
        <w:rPr>
          <w:rFonts w:eastAsia="MS Mincho"/>
          <w:strike/>
          <w:sz w:val="24"/>
        </w:rPr>
      </w:pPr>
      <w:r>
        <w:rPr>
          <w:rFonts w:eastAsia="MS Mincho"/>
          <w:sz w:val="24"/>
        </w:rPr>
        <w:t>APS can be found online</w:t>
      </w:r>
      <w:r w:rsidR="00884191" w:rsidRPr="00593061">
        <w:rPr>
          <w:rFonts w:eastAsia="MS Mincho"/>
          <w:sz w:val="24"/>
        </w:rPr>
        <w:t xml:space="preserve"> </w:t>
      </w:r>
      <w:hyperlink r:id="rId12" w:history="1">
        <w:r w:rsidR="00884191" w:rsidRPr="00593061">
          <w:rPr>
            <w:rStyle w:val="Hyperlink"/>
          </w:rPr>
          <w:t>http://www.myflfamilies.com/service-programs/abuse-hotline</w:t>
        </w:r>
      </w:hyperlink>
      <w:r w:rsidR="00884191">
        <w:rPr>
          <w:rFonts w:eastAsia="MS Mincho"/>
          <w:sz w:val="24"/>
        </w:rPr>
        <w:t xml:space="preserve"> .</w:t>
      </w:r>
    </w:p>
    <w:p w14:paraId="4CD58117" w14:textId="77777777" w:rsidR="007F5062" w:rsidRDefault="007F5062" w:rsidP="00161837">
      <w:pPr>
        <w:pStyle w:val="Header"/>
        <w:ind w:left="360"/>
        <w:rPr>
          <w:rFonts w:cs="Arial"/>
          <w:sz w:val="24"/>
          <w:szCs w:val="24"/>
        </w:rPr>
      </w:pPr>
    </w:p>
    <w:p w14:paraId="4CD58118" w14:textId="77777777" w:rsidR="00531758" w:rsidRPr="00593061" w:rsidRDefault="007F5062" w:rsidP="00593061">
      <w:pPr>
        <w:pStyle w:val="Header"/>
        <w:tabs>
          <w:tab w:val="left" w:pos="720"/>
        </w:tabs>
        <w:ind w:left="360"/>
        <w:rPr>
          <w:rFonts w:eastAsia="MS Mincho"/>
          <w:sz w:val="24"/>
          <w:u w:val="single"/>
        </w:rPr>
      </w:pPr>
      <w:r>
        <w:rPr>
          <w:rFonts w:eastAsia="MS Mincho"/>
          <w:sz w:val="24"/>
        </w:rPr>
        <w:tab/>
      </w:r>
      <w:r w:rsidR="007571B5" w:rsidRPr="00593061">
        <w:rPr>
          <w:rFonts w:eastAsia="MS Mincho"/>
          <w:sz w:val="24"/>
          <w:u w:val="single"/>
        </w:rPr>
        <w:t xml:space="preserve">APS </w:t>
      </w:r>
      <w:r w:rsidRPr="008F456A">
        <w:rPr>
          <w:rFonts w:eastAsia="MS Mincho"/>
          <w:sz w:val="24"/>
          <w:u w:val="single"/>
        </w:rPr>
        <w:t>Referral</w:t>
      </w:r>
      <w:r>
        <w:rPr>
          <w:rFonts w:eastAsia="MS Mincho"/>
          <w:sz w:val="24"/>
          <w:u w:val="single"/>
        </w:rPr>
        <w:t xml:space="preserve"> Instructions</w:t>
      </w:r>
      <w:r w:rsidR="007571B5">
        <w:rPr>
          <w:rFonts w:eastAsia="MS Mincho"/>
          <w:sz w:val="24"/>
          <w:u w:val="single"/>
        </w:rPr>
        <w:t>:</w:t>
      </w:r>
    </w:p>
    <w:p w14:paraId="4CD58119" w14:textId="77777777" w:rsidR="00A4781E" w:rsidRPr="00593061" w:rsidRDefault="007571B5" w:rsidP="00593061">
      <w:pPr>
        <w:numPr>
          <w:ilvl w:val="1"/>
          <w:numId w:val="43"/>
        </w:numPr>
        <w:tabs>
          <w:tab w:val="center" w:pos="4680"/>
          <w:tab w:val="right" w:pos="9360"/>
        </w:tabs>
        <w:spacing w:after="0" w:line="259" w:lineRule="auto"/>
        <w:ind w:left="1080"/>
        <w:rPr>
          <w:rFonts w:cs="Arial"/>
          <w:sz w:val="24"/>
          <w:szCs w:val="24"/>
        </w:rPr>
      </w:pPr>
      <w:r>
        <w:rPr>
          <w:rFonts w:eastAsia="Arial" w:cs="Arial"/>
          <w:sz w:val="24"/>
          <w:szCs w:val="24"/>
        </w:rPr>
        <w:t>R</w:t>
      </w:r>
      <w:r w:rsidR="00285392" w:rsidRPr="00285392">
        <w:rPr>
          <w:rFonts w:eastAsia="Arial" w:cs="Arial"/>
          <w:sz w:val="24"/>
          <w:szCs w:val="24"/>
        </w:rPr>
        <w:t>efer</w:t>
      </w:r>
      <w:r w:rsidR="00285392" w:rsidRPr="00285392">
        <w:rPr>
          <w:rFonts w:eastAsia="Arial" w:cs="Arial"/>
          <w:spacing w:val="20"/>
          <w:sz w:val="24"/>
          <w:szCs w:val="24"/>
        </w:rPr>
        <w:t xml:space="preserve"> </w:t>
      </w:r>
      <w:r w:rsidR="00285392" w:rsidRPr="00285392">
        <w:rPr>
          <w:rFonts w:eastAsia="Arial" w:cs="Arial"/>
          <w:sz w:val="24"/>
          <w:szCs w:val="24"/>
        </w:rPr>
        <w:t>complaints or make a report to APS’s Abuse Hotline if the ombudsman k</w:t>
      </w:r>
      <w:r w:rsidR="00285392" w:rsidRPr="00285392">
        <w:rPr>
          <w:rFonts w:eastAsia="MS Mincho"/>
          <w:sz w:val="24"/>
        </w:rPr>
        <w:t>nows, or has reasonable cause to suspect, that a vulnerable adult has been or is being abused, neglected, or exploited</w:t>
      </w:r>
      <w:r w:rsidR="00285392" w:rsidRPr="00285392">
        <w:rPr>
          <w:rFonts w:eastAsia="Arial" w:cs="Arial"/>
          <w:sz w:val="24"/>
          <w:szCs w:val="24"/>
        </w:rPr>
        <w:t xml:space="preserve">. </w:t>
      </w:r>
    </w:p>
    <w:p w14:paraId="4CD5811A" w14:textId="77777777" w:rsidR="00A4781E" w:rsidRPr="00593061" w:rsidRDefault="00A4781E" w:rsidP="00593061">
      <w:pPr>
        <w:tabs>
          <w:tab w:val="center" w:pos="4680"/>
          <w:tab w:val="right" w:pos="9360"/>
        </w:tabs>
        <w:spacing w:after="0" w:line="259" w:lineRule="auto"/>
        <w:ind w:left="1080"/>
        <w:rPr>
          <w:rFonts w:cs="Arial"/>
          <w:sz w:val="24"/>
          <w:szCs w:val="24"/>
        </w:rPr>
      </w:pPr>
    </w:p>
    <w:p w14:paraId="4CD5811B" w14:textId="77777777" w:rsidR="00285392" w:rsidRPr="00285392" w:rsidRDefault="00285392" w:rsidP="00593061">
      <w:pPr>
        <w:numPr>
          <w:ilvl w:val="1"/>
          <w:numId w:val="43"/>
        </w:numPr>
        <w:tabs>
          <w:tab w:val="center" w:pos="4680"/>
          <w:tab w:val="right" w:pos="9360"/>
        </w:tabs>
        <w:spacing w:after="0" w:line="259" w:lineRule="auto"/>
        <w:ind w:left="1080"/>
        <w:rPr>
          <w:rFonts w:cs="Arial"/>
          <w:sz w:val="24"/>
          <w:szCs w:val="24"/>
        </w:rPr>
      </w:pPr>
      <w:r w:rsidRPr="00285392">
        <w:rPr>
          <w:rFonts w:eastAsia="Arial" w:cs="Arial"/>
          <w:sz w:val="24"/>
          <w:szCs w:val="24"/>
        </w:rPr>
        <w:t>The following are the reporting methods:</w:t>
      </w:r>
    </w:p>
    <w:p w14:paraId="4CD5811C" w14:textId="77777777" w:rsidR="00285392" w:rsidRPr="00285392" w:rsidRDefault="00285392" w:rsidP="00285392">
      <w:pPr>
        <w:numPr>
          <w:ilvl w:val="0"/>
          <w:numId w:val="42"/>
        </w:numPr>
        <w:tabs>
          <w:tab w:val="center" w:pos="4680"/>
          <w:tab w:val="right" w:pos="9360"/>
        </w:tabs>
        <w:spacing w:after="0" w:line="259" w:lineRule="auto"/>
        <w:ind w:left="2520" w:hanging="270"/>
        <w:rPr>
          <w:rFonts w:cs="Arial"/>
          <w:sz w:val="24"/>
          <w:szCs w:val="24"/>
        </w:rPr>
      </w:pPr>
      <w:r w:rsidRPr="00285392">
        <w:rPr>
          <w:rFonts w:eastAsia="Times New Roman"/>
          <w:bCs/>
          <w:color w:val="333333"/>
          <w:sz w:val="24"/>
          <w:szCs w:val="24"/>
          <w:bdr w:val="none" w:sz="0" w:space="0" w:color="auto" w:frame="1"/>
        </w:rPr>
        <w:t>report online at</w:t>
      </w:r>
      <w:r w:rsidRPr="00285392">
        <w:rPr>
          <w:rFonts w:eastAsia="Times New Roman" w:hint="eastAsia"/>
          <w:bCs/>
          <w:color w:val="333333"/>
          <w:sz w:val="24"/>
          <w:szCs w:val="24"/>
          <w:bdr w:val="none" w:sz="0" w:space="0" w:color="auto" w:frame="1"/>
        </w:rPr>
        <w:t> </w:t>
      </w:r>
      <w:hyperlink r:id="rId13" w:history="1">
        <w:r w:rsidRPr="00285392">
          <w:rPr>
            <w:rFonts w:eastAsia="Times New Roman"/>
            <w:bCs/>
            <w:color w:val="17718C"/>
            <w:sz w:val="24"/>
            <w:szCs w:val="24"/>
            <w:bdr w:val="none" w:sz="0" w:space="0" w:color="auto" w:frame="1"/>
          </w:rPr>
          <w:t>https://reportabuse.dcf.state.fl.us/</w:t>
        </w:r>
      </w:hyperlink>
    </w:p>
    <w:p w14:paraId="4CD5811D" w14:textId="77777777" w:rsidR="00285392" w:rsidRPr="00285392" w:rsidRDefault="00285392" w:rsidP="00285392">
      <w:pPr>
        <w:numPr>
          <w:ilvl w:val="0"/>
          <w:numId w:val="42"/>
        </w:numPr>
        <w:tabs>
          <w:tab w:val="center" w:pos="4680"/>
          <w:tab w:val="right" w:pos="9360"/>
        </w:tabs>
        <w:spacing w:after="0" w:line="259" w:lineRule="auto"/>
        <w:ind w:left="2520" w:hanging="270"/>
        <w:rPr>
          <w:rFonts w:cs="Arial"/>
          <w:sz w:val="24"/>
          <w:szCs w:val="24"/>
        </w:rPr>
      </w:pPr>
      <w:r w:rsidRPr="00285392">
        <w:rPr>
          <w:rFonts w:eastAsia="Times New Roman"/>
          <w:bCs/>
          <w:color w:val="333333"/>
          <w:sz w:val="24"/>
          <w:szCs w:val="24"/>
          <w:bdr w:val="none" w:sz="0" w:space="0" w:color="auto" w:frame="1"/>
        </w:rPr>
        <w:t>call 1-800-962-2873</w:t>
      </w:r>
    </w:p>
    <w:p w14:paraId="4CD5811E" w14:textId="77777777" w:rsidR="00285392" w:rsidRPr="00285392" w:rsidRDefault="00285392" w:rsidP="00285392">
      <w:pPr>
        <w:numPr>
          <w:ilvl w:val="0"/>
          <w:numId w:val="42"/>
        </w:numPr>
        <w:tabs>
          <w:tab w:val="center" w:pos="4680"/>
          <w:tab w:val="right" w:pos="9360"/>
        </w:tabs>
        <w:spacing w:after="0" w:line="259" w:lineRule="auto"/>
        <w:ind w:left="2520" w:hanging="270"/>
        <w:rPr>
          <w:rFonts w:cs="Arial"/>
          <w:b/>
          <w:bCs/>
          <w:sz w:val="24"/>
          <w:szCs w:val="24"/>
          <w:u w:val="single"/>
        </w:rPr>
      </w:pPr>
      <w:r w:rsidRPr="00285392">
        <w:rPr>
          <w:rFonts w:eastAsia="Times New Roman"/>
          <w:bCs/>
          <w:color w:val="333333"/>
          <w:sz w:val="24"/>
          <w:szCs w:val="24"/>
          <w:bdr w:val="none" w:sz="0" w:space="0" w:color="auto" w:frame="1"/>
        </w:rPr>
        <w:t>fax your report to 1-800-914-0004</w:t>
      </w:r>
    </w:p>
    <w:p w14:paraId="4CD5811F" w14:textId="77777777" w:rsidR="00884191" w:rsidRDefault="00884191" w:rsidP="00593061">
      <w:pPr>
        <w:pStyle w:val="Header"/>
        <w:tabs>
          <w:tab w:val="clear" w:pos="4680"/>
          <w:tab w:val="center" w:pos="720"/>
        </w:tabs>
        <w:ind w:left="2520" w:hanging="270"/>
        <w:rPr>
          <w:rFonts w:cs="Arial"/>
          <w:b/>
          <w:bCs/>
          <w:sz w:val="24"/>
          <w:szCs w:val="24"/>
          <w:u w:val="single"/>
        </w:rPr>
      </w:pPr>
    </w:p>
    <w:p w14:paraId="4CD58120" w14:textId="77777777" w:rsidR="00161837" w:rsidRDefault="00161837" w:rsidP="00FC78AB">
      <w:pPr>
        <w:pStyle w:val="Header"/>
        <w:numPr>
          <w:ilvl w:val="0"/>
          <w:numId w:val="3"/>
        </w:numPr>
        <w:tabs>
          <w:tab w:val="clear" w:pos="4680"/>
          <w:tab w:val="center" w:pos="720"/>
        </w:tabs>
        <w:rPr>
          <w:rFonts w:cs="Arial"/>
          <w:b/>
          <w:bCs/>
          <w:sz w:val="24"/>
          <w:szCs w:val="24"/>
          <w:u w:val="single"/>
        </w:rPr>
      </w:pPr>
      <w:r>
        <w:rPr>
          <w:rFonts w:cs="Arial"/>
          <w:b/>
          <w:bCs/>
          <w:sz w:val="24"/>
          <w:szCs w:val="24"/>
          <w:u w:val="single"/>
        </w:rPr>
        <w:t>Attorney General – Medicaid Fraud Control Unit</w:t>
      </w:r>
    </w:p>
    <w:p w14:paraId="4CD58121" w14:textId="77777777" w:rsidR="00161837" w:rsidRDefault="00161837" w:rsidP="00161837">
      <w:pPr>
        <w:pStyle w:val="Header"/>
        <w:tabs>
          <w:tab w:val="clear" w:pos="4680"/>
          <w:tab w:val="center" w:pos="720"/>
        </w:tabs>
        <w:rPr>
          <w:rFonts w:cs="Arial"/>
          <w:b/>
          <w:bCs/>
          <w:sz w:val="24"/>
          <w:szCs w:val="24"/>
          <w:u w:val="single"/>
        </w:rPr>
      </w:pPr>
    </w:p>
    <w:p w14:paraId="4CD58122" w14:textId="77777777" w:rsidR="00161837" w:rsidRDefault="00161837" w:rsidP="00161837">
      <w:pPr>
        <w:pStyle w:val="PlainText"/>
        <w:ind w:left="360"/>
        <w:rPr>
          <w:rFonts w:ascii="Calibri" w:eastAsia="MS Mincho" w:hAnsi="Calibri"/>
          <w:sz w:val="24"/>
        </w:rPr>
      </w:pPr>
      <w:r>
        <w:rPr>
          <w:rFonts w:ascii="Calibri" w:eastAsia="MS Mincho" w:hAnsi="Calibri"/>
          <w:sz w:val="24"/>
        </w:rPr>
        <w:t xml:space="preserve">The Medicaid Fraud Control Unit is a law enforcement agency under the Florida </w:t>
      </w:r>
      <w:r w:rsidR="00A4781E">
        <w:rPr>
          <w:rFonts w:ascii="Calibri" w:eastAsia="MS Mincho" w:hAnsi="Calibri"/>
          <w:sz w:val="24"/>
        </w:rPr>
        <w:t xml:space="preserve">Office of the </w:t>
      </w:r>
      <w:r>
        <w:rPr>
          <w:rFonts w:ascii="Calibri" w:eastAsia="MS Mincho" w:hAnsi="Calibri"/>
          <w:sz w:val="24"/>
        </w:rPr>
        <w:t xml:space="preserve">Attorney General, and is responsible for investigating provider-related Medicaid fraud. It is composed of two teams: the fraud division and the P.A.N.E. (patient abuse, neglect, exploitation) division. Operation Spot Checks are organized by the MFCU and include team members from several agencies. Spot checks are unannounced inspections of health care facilities, including long-term care facilities. Ombudsmen participate in spot checks of long-term care facilities, and are responsible for completing an administrative assessment during the event. Problems may or may not involve Medicaid fraud. Individuals may report Medicaid fraud by contacting the MFCU at 1-866-966-7226. </w:t>
      </w:r>
    </w:p>
    <w:p w14:paraId="4CD58123" w14:textId="77777777" w:rsidR="00161837" w:rsidRDefault="00161837" w:rsidP="00161837">
      <w:pPr>
        <w:pStyle w:val="PlainText"/>
        <w:ind w:left="360"/>
        <w:rPr>
          <w:rFonts w:ascii="Calibri" w:eastAsia="MS Mincho" w:hAnsi="Calibri"/>
          <w:sz w:val="24"/>
        </w:rPr>
      </w:pPr>
    </w:p>
    <w:p w14:paraId="4CD58124" w14:textId="77777777" w:rsidR="002D76AD" w:rsidRDefault="002D76AD" w:rsidP="002D76AD">
      <w:pPr>
        <w:pStyle w:val="Header"/>
        <w:ind w:left="360"/>
        <w:rPr>
          <w:rFonts w:eastAsia="MS Mincho"/>
          <w:sz w:val="24"/>
        </w:rPr>
      </w:pPr>
      <w:r>
        <w:rPr>
          <w:rFonts w:eastAsia="MS Mincho"/>
          <w:sz w:val="24"/>
        </w:rPr>
        <w:t xml:space="preserve">MFCU can be found online at </w:t>
      </w:r>
      <w:hyperlink r:id="rId14" w:history="1">
        <w:r>
          <w:rPr>
            <w:rStyle w:val="Hyperlink"/>
            <w:rFonts w:eastAsia="MS Mincho"/>
          </w:rPr>
          <w:t>http://myfloridalegal.com</w:t>
        </w:r>
      </w:hyperlink>
      <w:r>
        <w:rPr>
          <w:rFonts w:eastAsia="MS Mincho"/>
          <w:sz w:val="24"/>
        </w:rPr>
        <w:t xml:space="preserve"> under “Programs.”</w:t>
      </w:r>
    </w:p>
    <w:p w14:paraId="4CD58125" w14:textId="77777777" w:rsidR="002D76AD" w:rsidRDefault="002D76AD" w:rsidP="00593061">
      <w:pPr>
        <w:pStyle w:val="Header"/>
        <w:tabs>
          <w:tab w:val="clear" w:pos="4680"/>
          <w:tab w:val="center" w:pos="720"/>
        </w:tabs>
        <w:ind w:left="720"/>
        <w:rPr>
          <w:rFonts w:cs="Arial"/>
          <w:b/>
          <w:bCs/>
          <w:sz w:val="24"/>
          <w:szCs w:val="24"/>
          <w:u w:val="single"/>
        </w:rPr>
      </w:pPr>
    </w:p>
    <w:p w14:paraId="4CD58126" w14:textId="77777777" w:rsidR="002D76AD" w:rsidRDefault="002D76AD" w:rsidP="002D76AD">
      <w:pPr>
        <w:pStyle w:val="Header"/>
        <w:numPr>
          <w:ilvl w:val="0"/>
          <w:numId w:val="3"/>
        </w:numPr>
        <w:tabs>
          <w:tab w:val="clear" w:pos="4680"/>
          <w:tab w:val="center" w:pos="720"/>
        </w:tabs>
        <w:rPr>
          <w:rFonts w:cs="Arial"/>
          <w:b/>
          <w:bCs/>
          <w:sz w:val="24"/>
          <w:szCs w:val="24"/>
          <w:u w:val="single"/>
        </w:rPr>
      </w:pPr>
      <w:r>
        <w:rPr>
          <w:rFonts w:cs="Arial"/>
          <w:b/>
          <w:bCs/>
          <w:sz w:val="24"/>
          <w:szCs w:val="24"/>
          <w:u w:val="single"/>
        </w:rPr>
        <w:t>Other Agency Interactions</w:t>
      </w:r>
    </w:p>
    <w:p w14:paraId="4CD58127" w14:textId="77777777" w:rsidR="002D76AD" w:rsidRDefault="002D76AD" w:rsidP="002D76AD">
      <w:pPr>
        <w:pStyle w:val="Header"/>
        <w:tabs>
          <w:tab w:val="clear" w:pos="4680"/>
          <w:tab w:val="center" w:pos="720"/>
        </w:tabs>
        <w:rPr>
          <w:rFonts w:cs="Arial"/>
          <w:b/>
          <w:bCs/>
          <w:sz w:val="24"/>
          <w:szCs w:val="24"/>
          <w:u w:val="single"/>
        </w:rPr>
      </w:pPr>
    </w:p>
    <w:p w14:paraId="4CD58128" w14:textId="77777777" w:rsidR="002D76AD" w:rsidRDefault="002D76AD" w:rsidP="002D76AD">
      <w:pPr>
        <w:pStyle w:val="PlainText"/>
        <w:ind w:left="360"/>
        <w:rPr>
          <w:rFonts w:ascii="Calibri" w:eastAsia="MS Mincho" w:hAnsi="Calibri"/>
          <w:sz w:val="24"/>
        </w:rPr>
      </w:pPr>
      <w:r>
        <w:rPr>
          <w:rFonts w:ascii="Calibri" w:eastAsia="MS Mincho" w:hAnsi="Calibri"/>
          <w:sz w:val="24"/>
        </w:rPr>
        <w:t>Problems may arise that will necessitate the involvement of other outside agencies. In consultation with the Regional Ombudsman Manager, the District Ombudsman Manager may contact outside agencies</w:t>
      </w:r>
      <w:r w:rsidR="007571B5">
        <w:rPr>
          <w:rFonts w:ascii="Calibri" w:eastAsia="MS Mincho" w:hAnsi="Calibri"/>
          <w:sz w:val="24"/>
        </w:rPr>
        <w:t xml:space="preserve"> after obtaining consent</w:t>
      </w:r>
      <w:r>
        <w:rPr>
          <w:rFonts w:ascii="Calibri" w:eastAsia="MS Mincho" w:hAnsi="Calibri"/>
          <w:sz w:val="24"/>
        </w:rPr>
        <w:t>, including, but not limited to:</w:t>
      </w:r>
    </w:p>
    <w:p w14:paraId="4CD58129" w14:textId="77777777" w:rsidR="002D76AD" w:rsidRDefault="002D76AD" w:rsidP="002D76AD">
      <w:pPr>
        <w:pStyle w:val="PlainText"/>
        <w:ind w:left="360"/>
        <w:rPr>
          <w:rFonts w:ascii="Calibri" w:eastAsia="MS Mincho" w:hAnsi="Calibri"/>
          <w:b/>
          <w:bCs/>
          <w:sz w:val="24"/>
        </w:rPr>
      </w:pPr>
    </w:p>
    <w:p w14:paraId="4CD5812A" w14:textId="77777777" w:rsidR="002D76AD" w:rsidRDefault="002D76AD" w:rsidP="002D76AD">
      <w:pPr>
        <w:pStyle w:val="PlainText"/>
        <w:numPr>
          <w:ilvl w:val="0"/>
          <w:numId w:val="4"/>
        </w:numPr>
        <w:tabs>
          <w:tab w:val="clear" w:pos="1440"/>
        </w:tabs>
        <w:ind w:left="1080"/>
        <w:rPr>
          <w:rFonts w:ascii="Calibri" w:eastAsia="MS Mincho" w:hAnsi="Calibri"/>
          <w:sz w:val="24"/>
        </w:rPr>
      </w:pPr>
      <w:r>
        <w:rPr>
          <w:rFonts w:ascii="Calibri" w:eastAsia="MS Mincho" w:hAnsi="Calibri"/>
          <w:sz w:val="24"/>
        </w:rPr>
        <w:t>Department of Health (including Medical Quality Assurance)</w:t>
      </w:r>
    </w:p>
    <w:p w14:paraId="4CD5812B" w14:textId="77777777" w:rsidR="002D76AD" w:rsidRDefault="002D76AD" w:rsidP="002D76AD">
      <w:pPr>
        <w:pStyle w:val="PlainText"/>
        <w:numPr>
          <w:ilvl w:val="0"/>
          <w:numId w:val="4"/>
        </w:numPr>
        <w:tabs>
          <w:tab w:val="clear" w:pos="1440"/>
        </w:tabs>
        <w:ind w:left="1080"/>
        <w:rPr>
          <w:rFonts w:ascii="Calibri" w:eastAsia="MS Mincho" w:hAnsi="Calibri"/>
          <w:sz w:val="24"/>
        </w:rPr>
      </w:pPr>
      <w:r>
        <w:rPr>
          <w:rFonts w:ascii="Calibri" w:eastAsia="MS Mincho" w:hAnsi="Calibri"/>
          <w:sz w:val="24"/>
        </w:rPr>
        <w:t>Law Enforcement</w:t>
      </w:r>
    </w:p>
    <w:p w14:paraId="4CD5812C" w14:textId="77777777" w:rsidR="00B216CE" w:rsidRPr="00593061" w:rsidRDefault="00B216CE" w:rsidP="00B216CE">
      <w:pPr>
        <w:pStyle w:val="PlainText"/>
        <w:numPr>
          <w:ilvl w:val="0"/>
          <w:numId w:val="4"/>
        </w:numPr>
        <w:tabs>
          <w:tab w:val="clear" w:pos="1440"/>
        </w:tabs>
        <w:ind w:left="1080"/>
        <w:rPr>
          <w:rFonts w:ascii="Calibri" w:eastAsia="MS Mincho" w:hAnsi="Calibri"/>
          <w:b/>
          <w:bCs/>
          <w:i/>
          <w:iCs/>
          <w:sz w:val="24"/>
        </w:rPr>
      </w:pPr>
      <w:r>
        <w:rPr>
          <w:rFonts w:ascii="Calibri" w:eastAsia="MS Mincho" w:hAnsi="Calibri"/>
          <w:sz w:val="24"/>
        </w:rPr>
        <w:t>Department of Veterans Affairs</w:t>
      </w:r>
    </w:p>
    <w:p w14:paraId="4CD5812D" w14:textId="77777777" w:rsidR="00A4781E" w:rsidRPr="00593061" w:rsidRDefault="00A4781E" w:rsidP="00B216CE">
      <w:pPr>
        <w:pStyle w:val="PlainText"/>
        <w:numPr>
          <w:ilvl w:val="0"/>
          <w:numId w:val="4"/>
        </w:numPr>
        <w:tabs>
          <w:tab w:val="clear" w:pos="1440"/>
        </w:tabs>
        <w:ind w:left="1080"/>
        <w:rPr>
          <w:rFonts w:ascii="Calibri" w:eastAsia="MS Mincho" w:hAnsi="Calibri"/>
          <w:b/>
          <w:bCs/>
          <w:i/>
          <w:iCs/>
          <w:sz w:val="24"/>
        </w:rPr>
      </w:pPr>
      <w:r>
        <w:rPr>
          <w:rFonts w:ascii="Calibri" w:eastAsia="MS Mincho" w:hAnsi="Calibri"/>
          <w:sz w:val="24"/>
        </w:rPr>
        <w:t>CARES within the Department of Elder Affairs</w:t>
      </w:r>
    </w:p>
    <w:p w14:paraId="4CD5812E" w14:textId="77777777" w:rsidR="00B216CE" w:rsidRDefault="00B216CE" w:rsidP="00B216CE">
      <w:pPr>
        <w:pStyle w:val="PlainText"/>
        <w:numPr>
          <w:ilvl w:val="0"/>
          <w:numId w:val="4"/>
        </w:numPr>
        <w:tabs>
          <w:tab w:val="clear" w:pos="1440"/>
        </w:tabs>
        <w:ind w:left="1080"/>
        <w:rPr>
          <w:rFonts w:ascii="Calibri" w:hAnsi="Calibri" w:cs="Arial"/>
          <w:bCs/>
          <w:sz w:val="24"/>
          <w:szCs w:val="24"/>
        </w:rPr>
      </w:pPr>
      <w:r>
        <w:rPr>
          <w:rFonts w:ascii="Calibri" w:eastAsia="MS Mincho" w:hAnsi="Calibri"/>
          <w:sz w:val="24"/>
        </w:rPr>
        <w:t>Area Agenc</w:t>
      </w:r>
      <w:r w:rsidRPr="00593061">
        <w:rPr>
          <w:rFonts w:ascii="Calibri" w:eastAsia="MS Mincho" w:hAnsi="Calibri"/>
          <w:sz w:val="24"/>
        </w:rPr>
        <w:t>y</w:t>
      </w:r>
      <w:r w:rsidRPr="00882307">
        <w:rPr>
          <w:rFonts w:ascii="Calibri" w:eastAsia="MS Mincho" w:hAnsi="Calibri"/>
          <w:sz w:val="24"/>
        </w:rPr>
        <w:t xml:space="preserve"> </w:t>
      </w:r>
      <w:r>
        <w:rPr>
          <w:rFonts w:ascii="Calibri" w:eastAsia="MS Mincho" w:hAnsi="Calibri"/>
          <w:sz w:val="24"/>
        </w:rPr>
        <w:t>on Aging</w:t>
      </w:r>
      <w:r w:rsidR="00882307">
        <w:rPr>
          <w:rFonts w:ascii="Calibri" w:eastAsia="MS Mincho" w:hAnsi="Calibri"/>
          <w:sz w:val="24"/>
        </w:rPr>
        <w:t xml:space="preserve"> / Aging and Disability Resource Center</w:t>
      </w:r>
    </w:p>
    <w:p w14:paraId="4CD5812F" w14:textId="77777777" w:rsidR="00D92B20" w:rsidRPr="00593061" w:rsidRDefault="002D76AD" w:rsidP="00D92B20">
      <w:pPr>
        <w:pStyle w:val="PlainText"/>
        <w:numPr>
          <w:ilvl w:val="0"/>
          <w:numId w:val="4"/>
        </w:numPr>
        <w:tabs>
          <w:tab w:val="clear" w:pos="1440"/>
        </w:tabs>
        <w:ind w:left="1080"/>
        <w:rPr>
          <w:rFonts w:cs="Arial"/>
          <w:bCs/>
          <w:szCs w:val="24"/>
        </w:rPr>
      </w:pPr>
      <w:r>
        <w:rPr>
          <w:rFonts w:ascii="Calibri" w:eastAsia="MS Mincho" w:hAnsi="Calibri"/>
          <w:sz w:val="24"/>
        </w:rPr>
        <w:t>Fire Marshal</w:t>
      </w:r>
    </w:p>
    <w:p w14:paraId="4CD58130" w14:textId="77777777" w:rsidR="00161837" w:rsidRDefault="00161837" w:rsidP="00161837">
      <w:pPr>
        <w:pStyle w:val="PlainText"/>
        <w:ind w:left="360"/>
        <w:rPr>
          <w:rFonts w:ascii="Calibri" w:hAnsi="Calibri"/>
          <w:sz w:val="24"/>
        </w:rPr>
      </w:pPr>
    </w:p>
    <w:p w14:paraId="4CD58131" w14:textId="77777777" w:rsidR="001345FE" w:rsidRDefault="001345FE" w:rsidP="00AA1D9A">
      <w:pPr>
        <w:pStyle w:val="PlainText"/>
        <w:ind w:left="720"/>
        <w:rPr>
          <w:rFonts w:ascii="Calibri" w:eastAsia="Arial Unicode MS" w:hAnsi="Calibri"/>
          <w:sz w:val="24"/>
        </w:rPr>
      </w:pPr>
    </w:p>
    <w:p w14:paraId="4CD58132" w14:textId="77777777" w:rsidR="001345FE" w:rsidRDefault="001345FE" w:rsidP="00AA1D9A">
      <w:pPr>
        <w:pStyle w:val="PlainText"/>
        <w:ind w:left="720"/>
        <w:rPr>
          <w:rFonts w:ascii="Calibri" w:eastAsia="Arial Unicode MS" w:hAnsi="Calibri"/>
          <w:sz w:val="24"/>
        </w:rPr>
      </w:pPr>
    </w:p>
    <w:p w14:paraId="4CD58133" w14:textId="77777777" w:rsidR="001345FE" w:rsidRPr="001345FE" w:rsidRDefault="001345FE" w:rsidP="001345FE">
      <w:pPr>
        <w:pBdr>
          <w:bottom w:val="double" w:sz="4" w:space="1" w:color="auto"/>
        </w:pBdr>
        <w:spacing w:after="0" w:line="240" w:lineRule="auto"/>
        <w:jc w:val="right"/>
        <w:rPr>
          <w:rFonts w:cs="Arial"/>
          <w:b/>
          <w:sz w:val="24"/>
          <w:szCs w:val="24"/>
        </w:rPr>
      </w:pPr>
      <w:r w:rsidRPr="001345FE">
        <w:rPr>
          <w:rFonts w:cs="Arial"/>
          <w:b/>
          <w:sz w:val="24"/>
          <w:szCs w:val="24"/>
        </w:rPr>
        <w:t>FACILITY CLOSURES</w:t>
      </w:r>
    </w:p>
    <w:p w14:paraId="4CD58134" w14:textId="77777777" w:rsidR="001345FE" w:rsidRPr="001345FE" w:rsidRDefault="001345FE" w:rsidP="001345FE">
      <w:pPr>
        <w:pStyle w:val="ListParagraph"/>
        <w:autoSpaceDE w:val="0"/>
        <w:autoSpaceDN w:val="0"/>
        <w:adjustRightInd w:val="0"/>
        <w:spacing w:after="0" w:line="240" w:lineRule="auto"/>
        <w:ind w:left="360"/>
        <w:rPr>
          <w:rFonts w:cs="Arial"/>
          <w:sz w:val="24"/>
          <w:szCs w:val="24"/>
        </w:rPr>
      </w:pPr>
    </w:p>
    <w:p w14:paraId="4CD58135" w14:textId="77777777" w:rsidR="001345FE" w:rsidRPr="00C54E75" w:rsidRDefault="001345FE" w:rsidP="00FC78AB">
      <w:pPr>
        <w:pStyle w:val="Default"/>
        <w:numPr>
          <w:ilvl w:val="0"/>
          <w:numId w:val="2"/>
        </w:numPr>
        <w:rPr>
          <w:rFonts w:ascii="Calibri" w:hAnsi="Calibri"/>
        </w:rPr>
      </w:pPr>
      <w:r w:rsidRPr="001345FE">
        <w:rPr>
          <w:rFonts w:ascii="Calibri" w:hAnsi="Calibri"/>
          <w:b/>
          <w:bCs/>
          <w:i/>
          <w:iCs/>
        </w:rPr>
        <w:t>FACILITY CLOSURES</w:t>
      </w:r>
    </w:p>
    <w:p w14:paraId="4CD58136" w14:textId="77777777" w:rsidR="00C54E75" w:rsidRPr="001345FE" w:rsidRDefault="00C54E75" w:rsidP="00C54E75">
      <w:pPr>
        <w:pStyle w:val="Default"/>
        <w:ind w:left="360"/>
        <w:rPr>
          <w:rFonts w:ascii="Calibri" w:hAnsi="Calibri"/>
        </w:rPr>
      </w:pPr>
      <w:r>
        <w:rPr>
          <w:rFonts w:ascii="Calibri" w:hAnsi="Calibri"/>
          <w:b/>
          <w:bCs/>
          <w:i/>
          <w:iCs/>
        </w:rPr>
        <w:t>(Rev. 10/6/14)</w:t>
      </w:r>
    </w:p>
    <w:p w14:paraId="4CD58137" w14:textId="77777777" w:rsidR="001345FE" w:rsidRPr="001345FE" w:rsidRDefault="001345FE" w:rsidP="00603F13">
      <w:pPr>
        <w:pStyle w:val="Header"/>
        <w:tabs>
          <w:tab w:val="clear" w:pos="4680"/>
          <w:tab w:val="clear" w:pos="9360"/>
        </w:tabs>
        <w:rPr>
          <w:rFonts w:cs="Arial"/>
          <w:sz w:val="24"/>
          <w:szCs w:val="24"/>
        </w:rPr>
      </w:pPr>
    </w:p>
    <w:p w14:paraId="4CD58138" w14:textId="77777777" w:rsidR="00766ABD" w:rsidRDefault="001345FE" w:rsidP="00766ABD">
      <w:pPr>
        <w:spacing w:after="0" w:line="240" w:lineRule="auto"/>
        <w:ind w:left="360"/>
        <w:rPr>
          <w:sz w:val="24"/>
          <w:szCs w:val="24"/>
        </w:rPr>
      </w:pPr>
      <w:r w:rsidRPr="001345FE">
        <w:rPr>
          <w:sz w:val="24"/>
          <w:szCs w:val="24"/>
        </w:rPr>
        <w:t xml:space="preserve">Facility closures may occur for a variety of reasons.  The </w:t>
      </w:r>
      <w:r w:rsidR="00603F13">
        <w:rPr>
          <w:sz w:val="24"/>
          <w:szCs w:val="24"/>
        </w:rPr>
        <w:t xml:space="preserve">LTCOP </w:t>
      </w:r>
      <w:r w:rsidRPr="001345FE">
        <w:rPr>
          <w:sz w:val="24"/>
          <w:szCs w:val="24"/>
        </w:rPr>
        <w:t xml:space="preserve">has the responsibility to participate with and assist sister agencies in ensuring that all the residents that are impacted by a facility closure </w:t>
      </w:r>
      <w:r w:rsidR="00603F13">
        <w:rPr>
          <w:sz w:val="24"/>
          <w:szCs w:val="24"/>
        </w:rPr>
        <w:t xml:space="preserve">are aware of </w:t>
      </w:r>
      <w:r w:rsidR="0085456C">
        <w:rPr>
          <w:sz w:val="24"/>
          <w:szCs w:val="24"/>
        </w:rPr>
        <w:t xml:space="preserve">their rights and ombudsman program </w:t>
      </w:r>
      <w:r w:rsidR="00603F13">
        <w:rPr>
          <w:sz w:val="24"/>
          <w:szCs w:val="24"/>
        </w:rPr>
        <w:t xml:space="preserve">services.  </w:t>
      </w:r>
    </w:p>
    <w:p w14:paraId="4CD58139" w14:textId="77777777" w:rsidR="00766ABD" w:rsidRDefault="00766ABD" w:rsidP="00766ABD">
      <w:pPr>
        <w:spacing w:after="0" w:line="240" w:lineRule="auto"/>
        <w:ind w:left="360"/>
        <w:rPr>
          <w:sz w:val="24"/>
          <w:szCs w:val="24"/>
        </w:rPr>
      </w:pPr>
    </w:p>
    <w:p w14:paraId="4CD5813A" w14:textId="77777777" w:rsidR="00766ABD" w:rsidRDefault="00766ABD" w:rsidP="00766ABD">
      <w:pPr>
        <w:spacing w:after="0" w:line="240" w:lineRule="auto"/>
        <w:ind w:left="360" w:right="540"/>
        <w:rPr>
          <w:rFonts w:asciiTheme="minorHAnsi" w:hAnsiTheme="minorHAnsi" w:cs="Arial"/>
          <w:sz w:val="24"/>
        </w:rPr>
      </w:pPr>
      <w:r>
        <w:rPr>
          <w:rFonts w:asciiTheme="minorHAnsi" w:hAnsiTheme="minorHAnsi" w:cs="Arial"/>
          <w:sz w:val="24"/>
        </w:rPr>
        <w:t xml:space="preserve">The LTCOP has entered into an agreement </w:t>
      </w:r>
      <w:r w:rsidRPr="00766ABD">
        <w:rPr>
          <w:rFonts w:asciiTheme="minorHAnsi" w:hAnsiTheme="minorHAnsi" w:cs="Arial"/>
          <w:sz w:val="24"/>
        </w:rPr>
        <w:t xml:space="preserve">to coordinate activities surrounding emergency relocation and/or closures of residential and health care facilities licensed by the Agency for Health Care Administration. This agreement exists between the </w:t>
      </w:r>
      <w:r>
        <w:rPr>
          <w:rFonts w:asciiTheme="minorHAnsi" w:hAnsiTheme="minorHAnsi" w:cs="Arial"/>
          <w:sz w:val="24"/>
        </w:rPr>
        <w:t xml:space="preserve">LTCOP, the </w:t>
      </w:r>
      <w:r w:rsidRPr="00766ABD">
        <w:rPr>
          <w:rFonts w:asciiTheme="minorHAnsi" w:hAnsiTheme="minorHAnsi" w:cs="Arial"/>
          <w:sz w:val="24"/>
        </w:rPr>
        <w:t>Agency for Health Care Administration</w:t>
      </w:r>
      <w:r>
        <w:rPr>
          <w:rFonts w:asciiTheme="minorHAnsi" w:hAnsiTheme="minorHAnsi" w:cs="Arial"/>
          <w:sz w:val="24"/>
        </w:rPr>
        <w:t xml:space="preserve"> (AHCA)</w:t>
      </w:r>
      <w:r w:rsidRPr="00766ABD">
        <w:rPr>
          <w:rFonts w:asciiTheme="minorHAnsi" w:hAnsiTheme="minorHAnsi" w:cs="Arial"/>
          <w:sz w:val="24"/>
        </w:rPr>
        <w:t>, the Department of Elder Affairs, Comprehensive Assessment and Review for Long-Term Care Services</w:t>
      </w:r>
      <w:r>
        <w:rPr>
          <w:rFonts w:asciiTheme="minorHAnsi" w:hAnsiTheme="minorHAnsi" w:cs="Arial"/>
          <w:sz w:val="24"/>
        </w:rPr>
        <w:t xml:space="preserve"> (CARES)</w:t>
      </w:r>
      <w:r w:rsidRPr="00766ABD">
        <w:rPr>
          <w:rFonts w:asciiTheme="minorHAnsi" w:hAnsiTheme="minorHAnsi" w:cs="Arial"/>
          <w:sz w:val="24"/>
        </w:rPr>
        <w:t xml:space="preserve">, </w:t>
      </w:r>
      <w:r>
        <w:rPr>
          <w:rFonts w:asciiTheme="minorHAnsi" w:hAnsiTheme="minorHAnsi" w:cs="Arial"/>
          <w:sz w:val="24"/>
        </w:rPr>
        <w:t>t</w:t>
      </w:r>
      <w:r w:rsidRPr="00766ABD">
        <w:rPr>
          <w:rFonts w:asciiTheme="minorHAnsi" w:hAnsiTheme="minorHAnsi" w:cs="Arial"/>
          <w:sz w:val="24"/>
        </w:rPr>
        <w:t>he Agency for Persons with Disabilities</w:t>
      </w:r>
      <w:r>
        <w:rPr>
          <w:rFonts w:asciiTheme="minorHAnsi" w:hAnsiTheme="minorHAnsi" w:cs="Arial"/>
          <w:sz w:val="24"/>
        </w:rPr>
        <w:t xml:space="preserve"> (APD), </w:t>
      </w:r>
      <w:r w:rsidRPr="00766ABD">
        <w:rPr>
          <w:rFonts w:asciiTheme="minorHAnsi" w:hAnsiTheme="minorHAnsi" w:cs="Arial"/>
          <w:sz w:val="24"/>
        </w:rPr>
        <w:t>the Office of the Attorney General</w:t>
      </w:r>
      <w:r>
        <w:rPr>
          <w:rFonts w:asciiTheme="minorHAnsi" w:hAnsiTheme="minorHAnsi" w:cs="Arial"/>
          <w:sz w:val="24"/>
        </w:rPr>
        <w:t xml:space="preserve"> (OAG), the </w:t>
      </w:r>
      <w:r w:rsidRPr="00766ABD">
        <w:rPr>
          <w:rFonts w:asciiTheme="minorHAnsi" w:hAnsiTheme="minorHAnsi" w:cs="Arial"/>
          <w:sz w:val="24"/>
        </w:rPr>
        <w:t>Medicaid Fraud Control Unit</w:t>
      </w:r>
      <w:r>
        <w:rPr>
          <w:rFonts w:asciiTheme="minorHAnsi" w:hAnsiTheme="minorHAnsi" w:cs="Arial"/>
          <w:sz w:val="24"/>
        </w:rPr>
        <w:t xml:space="preserve"> (MFCU)</w:t>
      </w:r>
      <w:r w:rsidRPr="00766ABD">
        <w:rPr>
          <w:rFonts w:asciiTheme="minorHAnsi" w:hAnsiTheme="minorHAnsi" w:cs="Arial"/>
          <w:sz w:val="24"/>
        </w:rPr>
        <w:t>, and the Department of Children and Families Adult Protective Services</w:t>
      </w:r>
      <w:r>
        <w:rPr>
          <w:rFonts w:asciiTheme="minorHAnsi" w:hAnsiTheme="minorHAnsi" w:cs="Arial"/>
          <w:sz w:val="24"/>
        </w:rPr>
        <w:t xml:space="preserve"> (APS)</w:t>
      </w:r>
      <w:r w:rsidRPr="00766ABD">
        <w:rPr>
          <w:rFonts w:asciiTheme="minorHAnsi" w:hAnsiTheme="minorHAnsi" w:cs="Arial"/>
          <w:sz w:val="24"/>
        </w:rPr>
        <w:t xml:space="preserve">.  The parties are committed to the effective and efficient delivery of services to the adults who reside in these facilities to ensure the safety and well-being of </w:t>
      </w:r>
      <w:smartTag w:uri="urn:schemas-microsoft-com:office:smarttags" w:element="place">
        <w:smartTag w:uri="urn:schemas-microsoft-com:office:smarttags" w:element="State">
          <w:r w:rsidRPr="00766ABD">
            <w:rPr>
              <w:rFonts w:asciiTheme="minorHAnsi" w:hAnsiTheme="minorHAnsi" w:cs="Arial"/>
              <w:sz w:val="24"/>
            </w:rPr>
            <w:t>Florida</w:t>
          </w:r>
        </w:smartTag>
      </w:smartTag>
      <w:r w:rsidRPr="00766ABD">
        <w:rPr>
          <w:rFonts w:asciiTheme="minorHAnsi" w:hAnsiTheme="minorHAnsi" w:cs="Arial"/>
          <w:sz w:val="24"/>
        </w:rPr>
        <w:t xml:space="preserve">’s citizens through cooperation, collaboration, and the sharing of appropriate information.  </w:t>
      </w:r>
    </w:p>
    <w:p w14:paraId="4CD5813B" w14:textId="77777777" w:rsidR="00766ABD" w:rsidRDefault="00766ABD" w:rsidP="00766ABD">
      <w:pPr>
        <w:spacing w:after="0" w:line="240" w:lineRule="auto"/>
        <w:ind w:left="360" w:right="540"/>
        <w:rPr>
          <w:rFonts w:asciiTheme="minorHAnsi" w:hAnsiTheme="minorHAnsi" w:cs="Arial"/>
          <w:sz w:val="24"/>
        </w:rPr>
      </w:pPr>
    </w:p>
    <w:p w14:paraId="4CD5813C" w14:textId="77777777" w:rsidR="00766ABD" w:rsidRPr="00766ABD" w:rsidRDefault="00766ABD" w:rsidP="00766ABD">
      <w:pPr>
        <w:spacing w:after="0" w:line="240" w:lineRule="auto"/>
        <w:ind w:left="360" w:right="540"/>
        <w:rPr>
          <w:rFonts w:asciiTheme="minorHAnsi" w:hAnsiTheme="minorHAnsi" w:cs="Arial"/>
          <w:sz w:val="24"/>
        </w:rPr>
      </w:pPr>
      <w:r w:rsidRPr="00766ABD">
        <w:rPr>
          <w:rFonts w:asciiTheme="minorHAnsi" w:hAnsiTheme="minorHAnsi" w:cs="Arial"/>
          <w:sz w:val="24"/>
        </w:rPr>
        <w:t>As each agency has specific statutory authority responsibilities and resources to provide for the needs of these adults, it is through a concerted effort of interagency cooperation that a full array of cooperation is upheld to ensure the adults remain safe and risk free in their community setting.</w:t>
      </w:r>
    </w:p>
    <w:p w14:paraId="4CD5813D" w14:textId="77777777" w:rsidR="00766ABD" w:rsidRPr="00766ABD" w:rsidRDefault="00766ABD" w:rsidP="00766ABD">
      <w:pPr>
        <w:spacing w:after="0" w:line="240" w:lineRule="auto"/>
        <w:ind w:left="360" w:right="540"/>
        <w:rPr>
          <w:rFonts w:asciiTheme="minorHAnsi" w:hAnsiTheme="minorHAnsi" w:cs="Arial"/>
          <w:sz w:val="24"/>
          <w:szCs w:val="24"/>
        </w:rPr>
      </w:pPr>
    </w:p>
    <w:p w14:paraId="4CD5813E" w14:textId="77777777" w:rsidR="00766ABD" w:rsidRDefault="00766ABD" w:rsidP="00766ABD">
      <w:pPr>
        <w:tabs>
          <w:tab w:val="num" w:pos="1080"/>
        </w:tabs>
        <w:spacing w:after="0" w:line="240" w:lineRule="auto"/>
        <w:ind w:left="360" w:right="540"/>
        <w:rPr>
          <w:rFonts w:asciiTheme="minorHAnsi" w:hAnsiTheme="minorHAnsi" w:cs="Arial"/>
          <w:b/>
          <w:sz w:val="24"/>
          <w:szCs w:val="24"/>
        </w:rPr>
      </w:pPr>
      <w:r w:rsidRPr="00766ABD">
        <w:rPr>
          <w:rFonts w:asciiTheme="minorHAnsi" w:hAnsiTheme="minorHAnsi" w:cs="Arial"/>
          <w:sz w:val="24"/>
          <w:szCs w:val="24"/>
          <w:u w:val="single"/>
        </w:rPr>
        <w:t>General Roles and Responsibilities</w:t>
      </w:r>
      <w:r>
        <w:rPr>
          <w:rFonts w:asciiTheme="minorHAnsi" w:hAnsiTheme="minorHAnsi" w:cs="Arial"/>
          <w:b/>
          <w:sz w:val="24"/>
          <w:szCs w:val="24"/>
        </w:rPr>
        <w:t>:</w:t>
      </w:r>
    </w:p>
    <w:p w14:paraId="4CD5813F" w14:textId="77777777" w:rsidR="00766ABD" w:rsidRPr="00766ABD" w:rsidRDefault="00766ABD" w:rsidP="00766ABD">
      <w:pPr>
        <w:tabs>
          <w:tab w:val="num" w:pos="1080"/>
        </w:tabs>
        <w:spacing w:after="0" w:line="240" w:lineRule="auto"/>
        <w:ind w:left="360" w:right="540"/>
        <w:rPr>
          <w:rFonts w:asciiTheme="minorHAnsi" w:hAnsiTheme="minorHAnsi" w:cs="Arial"/>
          <w:b/>
          <w:sz w:val="24"/>
          <w:szCs w:val="24"/>
        </w:rPr>
      </w:pPr>
      <w:r w:rsidRPr="00766ABD">
        <w:rPr>
          <w:rFonts w:asciiTheme="minorHAnsi" w:hAnsiTheme="minorHAnsi" w:cs="Arial"/>
          <w:sz w:val="24"/>
          <w:szCs w:val="24"/>
        </w:rPr>
        <w:t>AHCA, CARES, LTCOP, MFCU, APD and DCF as partners of th</w:t>
      </w:r>
      <w:r>
        <w:rPr>
          <w:rFonts w:asciiTheme="minorHAnsi" w:hAnsiTheme="minorHAnsi" w:cs="Arial"/>
          <w:sz w:val="24"/>
          <w:szCs w:val="24"/>
        </w:rPr>
        <w:t>e</w:t>
      </w:r>
      <w:r w:rsidRPr="00766ABD">
        <w:rPr>
          <w:rFonts w:asciiTheme="minorHAnsi" w:hAnsiTheme="minorHAnsi" w:cs="Arial"/>
          <w:sz w:val="24"/>
          <w:szCs w:val="24"/>
        </w:rPr>
        <w:t xml:space="preserve"> agreement</w:t>
      </w:r>
      <w:r>
        <w:rPr>
          <w:rFonts w:asciiTheme="minorHAnsi" w:hAnsiTheme="minorHAnsi" w:cs="Arial"/>
          <w:sz w:val="24"/>
          <w:szCs w:val="24"/>
        </w:rPr>
        <w:t>, agree</w:t>
      </w:r>
      <w:r w:rsidR="00F94426">
        <w:rPr>
          <w:rFonts w:asciiTheme="minorHAnsi" w:hAnsiTheme="minorHAnsi" w:cs="Arial"/>
          <w:sz w:val="24"/>
          <w:szCs w:val="24"/>
        </w:rPr>
        <w:t xml:space="preserve"> to</w:t>
      </w:r>
      <w:r w:rsidRPr="00766ABD">
        <w:rPr>
          <w:rFonts w:asciiTheme="minorHAnsi" w:hAnsiTheme="minorHAnsi" w:cs="Arial"/>
          <w:sz w:val="24"/>
          <w:szCs w:val="24"/>
        </w:rPr>
        <w:t>:</w:t>
      </w:r>
    </w:p>
    <w:p w14:paraId="4CD58140" w14:textId="77777777" w:rsidR="00766ABD" w:rsidRPr="00F94426" w:rsidRDefault="00766ABD" w:rsidP="00F94426">
      <w:pPr>
        <w:pStyle w:val="ListParagraph"/>
        <w:numPr>
          <w:ilvl w:val="0"/>
          <w:numId w:val="28"/>
        </w:numPr>
        <w:tabs>
          <w:tab w:val="num" w:pos="1395"/>
        </w:tabs>
        <w:spacing w:after="0" w:line="240" w:lineRule="auto"/>
        <w:ind w:right="540"/>
        <w:rPr>
          <w:rFonts w:asciiTheme="minorHAnsi" w:hAnsiTheme="minorHAnsi" w:cs="Arial"/>
          <w:sz w:val="24"/>
          <w:szCs w:val="24"/>
        </w:rPr>
      </w:pPr>
      <w:r w:rsidRPr="00F94426">
        <w:rPr>
          <w:rFonts w:asciiTheme="minorHAnsi" w:hAnsiTheme="minorHAnsi" w:cs="Arial"/>
          <w:sz w:val="24"/>
          <w:szCs w:val="24"/>
        </w:rPr>
        <w:t>Provide updated contact information at least quarterly (contact information to include name, position title and phone numbers for ‘other than normal’ business hours).</w:t>
      </w:r>
    </w:p>
    <w:p w14:paraId="4CD58141" w14:textId="77777777" w:rsidR="00766ABD" w:rsidRPr="00F94426" w:rsidRDefault="00766ABD" w:rsidP="00F94426">
      <w:pPr>
        <w:pStyle w:val="ListParagraph"/>
        <w:numPr>
          <w:ilvl w:val="0"/>
          <w:numId w:val="28"/>
        </w:numPr>
        <w:tabs>
          <w:tab w:val="num" w:pos="1395"/>
        </w:tabs>
        <w:spacing w:after="0" w:line="240" w:lineRule="auto"/>
        <w:ind w:right="540"/>
        <w:rPr>
          <w:rFonts w:asciiTheme="minorHAnsi" w:hAnsiTheme="minorHAnsi" w:cs="Arial"/>
          <w:sz w:val="24"/>
          <w:szCs w:val="24"/>
        </w:rPr>
      </w:pPr>
      <w:r w:rsidRPr="00F94426">
        <w:rPr>
          <w:rFonts w:asciiTheme="minorHAnsi" w:hAnsiTheme="minorHAnsi" w:cs="Arial"/>
          <w:sz w:val="24"/>
          <w:szCs w:val="24"/>
        </w:rPr>
        <w:t>Inform the others of any policy or operational changes that may affect the services provided or the population being served under this agreement.</w:t>
      </w:r>
    </w:p>
    <w:p w14:paraId="4CD58142" w14:textId="77777777" w:rsidR="00766ABD" w:rsidRPr="00F94426" w:rsidRDefault="00766ABD" w:rsidP="00F94426">
      <w:pPr>
        <w:pStyle w:val="ListParagraph"/>
        <w:numPr>
          <w:ilvl w:val="0"/>
          <w:numId w:val="28"/>
        </w:numPr>
        <w:tabs>
          <w:tab w:val="num" w:pos="1395"/>
        </w:tabs>
        <w:spacing w:after="0" w:line="240" w:lineRule="auto"/>
        <w:ind w:right="540"/>
        <w:rPr>
          <w:rFonts w:asciiTheme="minorHAnsi" w:hAnsiTheme="minorHAnsi" w:cs="Arial"/>
          <w:sz w:val="24"/>
          <w:szCs w:val="24"/>
        </w:rPr>
      </w:pPr>
      <w:r w:rsidRPr="00F94426">
        <w:rPr>
          <w:rFonts w:asciiTheme="minorHAnsi" w:hAnsiTheme="minorHAnsi" w:cs="Arial"/>
          <w:sz w:val="24"/>
          <w:szCs w:val="24"/>
        </w:rPr>
        <w:t>Develop and implement local protocols to ensure timely joint planning, and notification of action to ensure client continuity of safety.</w:t>
      </w:r>
    </w:p>
    <w:p w14:paraId="4CD58143" w14:textId="77777777" w:rsidR="00766ABD" w:rsidRPr="00F94426" w:rsidRDefault="00766ABD" w:rsidP="00F94426">
      <w:pPr>
        <w:pStyle w:val="ListParagraph"/>
        <w:numPr>
          <w:ilvl w:val="0"/>
          <w:numId w:val="28"/>
        </w:numPr>
        <w:tabs>
          <w:tab w:val="num" w:pos="1395"/>
        </w:tabs>
        <w:spacing w:after="0" w:line="240" w:lineRule="auto"/>
        <w:ind w:right="540"/>
        <w:rPr>
          <w:rFonts w:asciiTheme="minorHAnsi" w:hAnsiTheme="minorHAnsi" w:cs="Arial"/>
          <w:sz w:val="24"/>
          <w:szCs w:val="24"/>
        </w:rPr>
      </w:pPr>
      <w:r w:rsidRPr="00F94426">
        <w:rPr>
          <w:rFonts w:asciiTheme="minorHAnsi" w:hAnsiTheme="minorHAnsi" w:cs="Arial"/>
          <w:sz w:val="24"/>
          <w:szCs w:val="24"/>
        </w:rPr>
        <w:t>Provide representation to assist each other in facility closures.</w:t>
      </w:r>
    </w:p>
    <w:p w14:paraId="4CD58144" w14:textId="77777777" w:rsidR="001345FE" w:rsidRPr="00766ABD" w:rsidRDefault="001345FE" w:rsidP="00766ABD">
      <w:pPr>
        <w:spacing w:after="0" w:line="240" w:lineRule="auto"/>
        <w:ind w:left="360"/>
        <w:rPr>
          <w:rFonts w:asciiTheme="minorHAnsi" w:hAnsiTheme="minorHAnsi"/>
          <w:sz w:val="24"/>
          <w:szCs w:val="24"/>
        </w:rPr>
      </w:pPr>
    </w:p>
    <w:p w14:paraId="4CD58145" w14:textId="77777777" w:rsidR="001345FE" w:rsidRPr="0085456C" w:rsidRDefault="00F94426" w:rsidP="001345FE">
      <w:pPr>
        <w:spacing w:after="0" w:line="240" w:lineRule="auto"/>
        <w:ind w:left="360"/>
        <w:rPr>
          <w:rFonts w:asciiTheme="minorHAnsi" w:hAnsiTheme="minorHAnsi"/>
          <w:sz w:val="24"/>
          <w:szCs w:val="24"/>
        </w:rPr>
      </w:pPr>
      <w:r>
        <w:rPr>
          <w:rFonts w:asciiTheme="minorHAnsi" w:hAnsiTheme="minorHAnsi"/>
          <w:sz w:val="24"/>
          <w:szCs w:val="24"/>
          <w:u w:val="single"/>
        </w:rPr>
        <w:t xml:space="preserve">LTCOP </w:t>
      </w:r>
      <w:r w:rsidR="001345FE" w:rsidRPr="0085456C">
        <w:rPr>
          <w:rFonts w:asciiTheme="minorHAnsi" w:hAnsiTheme="minorHAnsi"/>
          <w:sz w:val="24"/>
          <w:szCs w:val="24"/>
          <w:u w:val="single"/>
        </w:rPr>
        <w:t>PROCEDURES FOR FACILITY CLOSURE</w:t>
      </w:r>
    </w:p>
    <w:p w14:paraId="4CD58146" w14:textId="77777777" w:rsidR="001345FE" w:rsidRPr="0085456C" w:rsidRDefault="001345FE" w:rsidP="001345FE">
      <w:pPr>
        <w:spacing w:after="0" w:line="240" w:lineRule="auto"/>
        <w:ind w:left="360"/>
        <w:rPr>
          <w:rFonts w:asciiTheme="minorHAnsi" w:hAnsiTheme="minorHAnsi"/>
          <w:sz w:val="24"/>
          <w:szCs w:val="24"/>
        </w:rPr>
      </w:pPr>
      <w:r w:rsidRPr="0085456C">
        <w:rPr>
          <w:rFonts w:asciiTheme="minorHAnsi" w:hAnsiTheme="minorHAnsi"/>
          <w:sz w:val="24"/>
          <w:szCs w:val="24"/>
        </w:rPr>
        <w:t>Upon notification of a potential closure:</w:t>
      </w:r>
    </w:p>
    <w:p w14:paraId="4CD58147" w14:textId="77777777" w:rsidR="00E201A1" w:rsidRPr="0085456C" w:rsidRDefault="00E201A1" w:rsidP="00E201A1">
      <w:pPr>
        <w:numPr>
          <w:ilvl w:val="0"/>
          <w:numId w:val="25"/>
        </w:numPr>
        <w:spacing w:after="0" w:line="240" w:lineRule="auto"/>
        <w:ind w:right="540"/>
        <w:rPr>
          <w:rFonts w:asciiTheme="minorHAnsi" w:hAnsiTheme="minorHAnsi" w:cs="Arial"/>
          <w:sz w:val="24"/>
          <w:szCs w:val="24"/>
        </w:rPr>
      </w:pPr>
      <w:r w:rsidRPr="0085456C">
        <w:rPr>
          <w:rFonts w:asciiTheme="minorHAnsi" w:hAnsiTheme="minorHAnsi" w:cs="Arial"/>
          <w:sz w:val="24"/>
          <w:szCs w:val="24"/>
        </w:rPr>
        <w:t>Cooperate with DCF, APD, AHCA, CARES</w:t>
      </w:r>
      <w:r w:rsidRPr="00F94426">
        <w:rPr>
          <w:rFonts w:asciiTheme="minorHAnsi" w:hAnsiTheme="minorHAnsi" w:cs="Arial"/>
          <w:sz w:val="24"/>
          <w:szCs w:val="24"/>
        </w:rPr>
        <w:t>,</w:t>
      </w:r>
      <w:r w:rsidRPr="0085456C">
        <w:rPr>
          <w:rFonts w:asciiTheme="minorHAnsi" w:hAnsiTheme="minorHAnsi" w:cs="Arial"/>
          <w:sz w:val="24"/>
          <w:szCs w:val="24"/>
        </w:rPr>
        <w:t xml:space="preserve"> and MFCU</w:t>
      </w:r>
    </w:p>
    <w:p w14:paraId="4CD58148" w14:textId="77777777" w:rsidR="00E201A1" w:rsidRDefault="00E201A1" w:rsidP="00E201A1">
      <w:pPr>
        <w:numPr>
          <w:ilvl w:val="0"/>
          <w:numId w:val="25"/>
        </w:numPr>
        <w:spacing w:after="0" w:line="240" w:lineRule="auto"/>
        <w:ind w:right="540"/>
        <w:rPr>
          <w:rFonts w:asciiTheme="minorHAnsi" w:hAnsiTheme="minorHAnsi" w:cs="Arial"/>
          <w:sz w:val="24"/>
          <w:szCs w:val="24"/>
        </w:rPr>
      </w:pPr>
      <w:r w:rsidRPr="0085456C">
        <w:rPr>
          <w:rFonts w:asciiTheme="minorHAnsi" w:hAnsiTheme="minorHAnsi" w:cs="Arial"/>
          <w:sz w:val="24"/>
          <w:szCs w:val="24"/>
        </w:rPr>
        <w:t>Provide resident advocacy support onsite as needed and requested by facility monitoring team or residents.  Such advocacy efforts will focus on issues from the residents’ perspective</w:t>
      </w:r>
      <w:r w:rsidRPr="00F94426">
        <w:rPr>
          <w:rFonts w:asciiTheme="minorHAnsi" w:hAnsiTheme="minorHAnsi" w:cs="Arial"/>
          <w:sz w:val="24"/>
          <w:szCs w:val="24"/>
        </w:rPr>
        <w:t>.</w:t>
      </w:r>
    </w:p>
    <w:p w14:paraId="4CD58149" w14:textId="77777777" w:rsidR="00F94426" w:rsidRPr="001345FE" w:rsidRDefault="00F94426" w:rsidP="00F94426">
      <w:pPr>
        <w:pBdr>
          <w:bottom w:val="double" w:sz="4" w:space="1" w:color="auto"/>
        </w:pBdr>
        <w:spacing w:after="0" w:line="240" w:lineRule="auto"/>
        <w:jc w:val="right"/>
        <w:rPr>
          <w:rFonts w:cs="Arial"/>
          <w:b/>
          <w:sz w:val="24"/>
          <w:szCs w:val="24"/>
        </w:rPr>
      </w:pPr>
      <w:r w:rsidRPr="001345FE">
        <w:rPr>
          <w:rFonts w:cs="Arial"/>
          <w:b/>
          <w:sz w:val="24"/>
          <w:szCs w:val="24"/>
        </w:rPr>
        <w:t>FACILITY CLOSURES</w:t>
      </w:r>
    </w:p>
    <w:p w14:paraId="4CD5814A" w14:textId="77777777" w:rsidR="00F94426" w:rsidRPr="0085456C" w:rsidRDefault="00F94426" w:rsidP="00F94426">
      <w:pPr>
        <w:spacing w:after="0" w:line="240" w:lineRule="auto"/>
        <w:ind w:right="540"/>
        <w:rPr>
          <w:rFonts w:asciiTheme="minorHAnsi" w:hAnsiTheme="minorHAnsi" w:cs="Arial"/>
          <w:sz w:val="24"/>
          <w:szCs w:val="24"/>
        </w:rPr>
      </w:pPr>
    </w:p>
    <w:p w14:paraId="4CD5814B" w14:textId="77777777" w:rsidR="00E201A1" w:rsidRPr="00F94426" w:rsidRDefault="00E201A1" w:rsidP="00F94426">
      <w:pPr>
        <w:numPr>
          <w:ilvl w:val="0"/>
          <w:numId w:val="25"/>
        </w:numPr>
        <w:spacing w:after="0" w:line="240" w:lineRule="auto"/>
        <w:ind w:right="540"/>
        <w:rPr>
          <w:rFonts w:asciiTheme="minorHAnsi" w:hAnsiTheme="minorHAnsi" w:cs="Arial"/>
          <w:sz w:val="24"/>
          <w:szCs w:val="24"/>
          <w:u w:val="single"/>
        </w:rPr>
      </w:pPr>
      <w:r w:rsidRPr="00F94426">
        <w:rPr>
          <w:rFonts w:asciiTheme="minorHAnsi" w:hAnsiTheme="minorHAnsi" w:cs="Arial"/>
          <w:sz w:val="24"/>
          <w:szCs w:val="24"/>
        </w:rPr>
        <w:t>Provide information to residents and their legal representative, if any, concerning relocation activities and residents’ rights such as protection of personal property, access to personal needs account funds, deterioration of current services, and ensuring medications and health records transfer to the new location.</w:t>
      </w:r>
    </w:p>
    <w:p w14:paraId="4CD5814C" w14:textId="77777777" w:rsidR="00E201A1" w:rsidRPr="0085456C" w:rsidRDefault="00E201A1" w:rsidP="00E201A1">
      <w:pPr>
        <w:numPr>
          <w:ilvl w:val="0"/>
          <w:numId w:val="25"/>
        </w:numPr>
        <w:spacing w:after="0" w:line="240" w:lineRule="auto"/>
        <w:ind w:right="540"/>
        <w:rPr>
          <w:rFonts w:asciiTheme="minorHAnsi" w:hAnsiTheme="minorHAnsi" w:cs="Arial"/>
          <w:sz w:val="24"/>
          <w:szCs w:val="24"/>
        </w:rPr>
      </w:pPr>
      <w:r w:rsidRPr="0085456C">
        <w:rPr>
          <w:rFonts w:asciiTheme="minorHAnsi" w:hAnsiTheme="minorHAnsi" w:cs="Arial"/>
          <w:sz w:val="24"/>
          <w:szCs w:val="24"/>
        </w:rPr>
        <w:t>Assist in placement of residents who are not victims in an open report of abuse, neglect or exploitation by providing information.</w:t>
      </w:r>
    </w:p>
    <w:p w14:paraId="4CD5814D" w14:textId="77777777" w:rsidR="00E201A1" w:rsidRPr="0085456C" w:rsidRDefault="00E201A1" w:rsidP="00E201A1">
      <w:pPr>
        <w:numPr>
          <w:ilvl w:val="0"/>
          <w:numId w:val="25"/>
        </w:numPr>
        <w:spacing w:after="0" w:line="240" w:lineRule="auto"/>
        <w:ind w:right="540"/>
        <w:rPr>
          <w:rFonts w:asciiTheme="minorHAnsi" w:hAnsiTheme="minorHAnsi" w:cs="Arial"/>
          <w:sz w:val="24"/>
          <w:szCs w:val="24"/>
        </w:rPr>
      </w:pPr>
      <w:r w:rsidRPr="0085456C">
        <w:rPr>
          <w:rFonts w:asciiTheme="minorHAnsi" w:hAnsiTheme="minorHAnsi" w:cs="Arial"/>
          <w:sz w:val="24"/>
          <w:szCs w:val="24"/>
        </w:rPr>
        <w:t>Once a resident is relocated, the LTCOP role will cease unless a complaint is received concerning that resident at the new location.</w:t>
      </w:r>
    </w:p>
    <w:p w14:paraId="4CD5814E" w14:textId="77777777" w:rsidR="00E201A1" w:rsidRDefault="00E201A1" w:rsidP="001345FE">
      <w:pPr>
        <w:spacing w:after="0" w:line="240" w:lineRule="auto"/>
        <w:ind w:left="360"/>
        <w:rPr>
          <w:sz w:val="24"/>
          <w:szCs w:val="24"/>
        </w:rPr>
      </w:pPr>
    </w:p>
    <w:p w14:paraId="4CD5814F" w14:textId="77777777" w:rsidR="00465789" w:rsidRDefault="00465789" w:rsidP="00465789">
      <w:pPr>
        <w:pStyle w:val="ListParagraph"/>
        <w:spacing w:after="0" w:line="240" w:lineRule="auto"/>
        <w:rPr>
          <w:rFonts w:cs="Arial"/>
          <w:sz w:val="24"/>
          <w:szCs w:val="24"/>
        </w:rPr>
      </w:pPr>
    </w:p>
    <w:p w14:paraId="4CD58150" w14:textId="77777777" w:rsidR="00465789" w:rsidRDefault="00465789" w:rsidP="00465789">
      <w:pPr>
        <w:pStyle w:val="ListParagraph"/>
        <w:spacing w:after="0" w:line="240" w:lineRule="auto"/>
        <w:rPr>
          <w:rFonts w:cs="Arial"/>
          <w:sz w:val="24"/>
          <w:szCs w:val="24"/>
        </w:rPr>
      </w:pPr>
      <w:r>
        <w:rPr>
          <w:rFonts w:cs="Arial"/>
          <w:sz w:val="24"/>
          <w:szCs w:val="24"/>
        </w:rPr>
        <w:t>Relocated residents may be visited while performing an assessment or quarterly visit to check on their status and satisfaction with the relocation.  The LTCOP does not routinely follow-up with relocated residents after a facility closure, unless an assessment, visit or complaint investigation is appropriate.</w:t>
      </w:r>
    </w:p>
    <w:p w14:paraId="4CD58151" w14:textId="77777777" w:rsidR="00F94426" w:rsidRDefault="00F94426" w:rsidP="00F94426">
      <w:pPr>
        <w:pStyle w:val="ListParagraph"/>
        <w:spacing w:after="0" w:line="240" w:lineRule="auto"/>
        <w:rPr>
          <w:rFonts w:cs="Arial"/>
          <w:sz w:val="24"/>
          <w:szCs w:val="24"/>
        </w:rPr>
      </w:pPr>
    </w:p>
    <w:p w14:paraId="4CD58152" w14:textId="77777777" w:rsidR="00F94426" w:rsidRDefault="00F94426" w:rsidP="00F94426">
      <w:pPr>
        <w:pStyle w:val="ListParagraph"/>
        <w:spacing w:after="0" w:line="240" w:lineRule="auto"/>
        <w:rPr>
          <w:rFonts w:cs="Arial"/>
          <w:sz w:val="24"/>
          <w:szCs w:val="24"/>
        </w:rPr>
      </w:pPr>
      <w:r>
        <w:rPr>
          <w:rFonts w:cs="Arial"/>
          <w:sz w:val="24"/>
          <w:szCs w:val="24"/>
        </w:rPr>
        <w:t>The Facility Closure Checklist for Residents should be completed for residents in the closing facility as appropriate</w:t>
      </w:r>
      <w:r w:rsidR="00256FAA">
        <w:rPr>
          <w:rFonts w:cs="Arial"/>
          <w:sz w:val="24"/>
          <w:szCs w:val="24"/>
        </w:rPr>
        <w:t xml:space="preserve"> and is </w:t>
      </w:r>
      <w:r w:rsidRPr="00C252DB">
        <w:rPr>
          <w:rFonts w:cs="Arial"/>
          <w:sz w:val="24"/>
          <w:szCs w:val="24"/>
        </w:rPr>
        <w:t xml:space="preserve">found on the Program’s intranet website. </w:t>
      </w:r>
    </w:p>
    <w:p w14:paraId="4CD58153" w14:textId="77777777" w:rsidR="00E201A1" w:rsidRDefault="00E201A1" w:rsidP="00E201A1">
      <w:pPr>
        <w:pStyle w:val="ListParagraph"/>
        <w:spacing w:after="0" w:line="240" w:lineRule="auto"/>
        <w:rPr>
          <w:rFonts w:cs="Arial"/>
          <w:sz w:val="24"/>
          <w:szCs w:val="24"/>
        </w:rPr>
      </w:pPr>
    </w:p>
    <w:p w14:paraId="4CD58154" w14:textId="77777777" w:rsidR="0085456C" w:rsidRDefault="0085456C">
      <w:pPr>
        <w:spacing w:after="0" w:line="240" w:lineRule="auto"/>
        <w:rPr>
          <w:sz w:val="24"/>
          <w:szCs w:val="24"/>
        </w:rPr>
      </w:pPr>
      <w:r>
        <w:rPr>
          <w:sz w:val="24"/>
          <w:szCs w:val="24"/>
        </w:rPr>
        <w:br w:type="page"/>
      </w:r>
    </w:p>
    <w:p w14:paraId="4CD58155" w14:textId="77777777" w:rsidR="001345FE" w:rsidRPr="00F514E8" w:rsidRDefault="001345FE" w:rsidP="001345FE">
      <w:pPr>
        <w:pBdr>
          <w:bottom w:val="double" w:sz="4" w:space="1" w:color="auto"/>
        </w:pBdr>
        <w:spacing w:after="0" w:line="240" w:lineRule="auto"/>
        <w:jc w:val="center"/>
        <w:rPr>
          <w:rFonts w:cs="Arial"/>
          <w:b/>
        </w:rPr>
      </w:pPr>
    </w:p>
    <w:p w14:paraId="4CD58156" w14:textId="77777777" w:rsidR="001345FE" w:rsidRPr="001345FE" w:rsidRDefault="001345FE" w:rsidP="001345FE">
      <w:pPr>
        <w:pBdr>
          <w:bottom w:val="double" w:sz="4" w:space="1" w:color="auto"/>
        </w:pBdr>
        <w:spacing w:after="0" w:line="240" w:lineRule="auto"/>
        <w:jc w:val="right"/>
        <w:rPr>
          <w:rFonts w:cs="Arial"/>
          <w:b/>
          <w:sz w:val="24"/>
          <w:szCs w:val="24"/>
        </w:rPr>
      </w:pPr>
      <w:r w:rsidRPr="001345FE">
        <w:rPr>
          <w:rFonts w:cs="Arial"/>
          <w:b/>
          <w:sz w:val="24"/>
          <w:szCs w:val="24"/>
        </w:rPr>
        <w:t>FACILITY CLOSURES</w:t>
      </w:r>
    </w:p>
    <w:p w14:paraId="4CD58157" w14:textId="77777777" w:rsidR="001345FE" w:rsidRPr="001345FE" w:rsidRDefault="001345FE" w:rsidP="001345FE">
      <w:pPr>
        <w:pStyle w:val="ListParagraph"/>
        <w:autoSpaceDE w:val="0"/>
        <w:autoSpaceDN w:val="0"/>
        <w:adjustRightInd w:val="0"/>
        <w:spacing w:after="0" w:line="240" w:lineRule="auto"/>
        <w:ind w:left="360"/>
        <w:rPr>
          <w:rFonts w:cs="Arial"/>
          <w:sz w:val="24"/>
          <w:szCs w:val="24"/>
        </w:rPr>
      </w:pPr>
    </w:p>
    <w:p w14:paraId="4CD58158" w14:textId="77777777" w:rsidR="001345FE" w:rsidRPr="001345FE" w:rsidRDefault="001C195F" w:rsidP="00FA6612">
      <w:pPr>
        <w:spacing w:after="0" w:line="240" w:lineRule="auto"/>
        <w:ind w:left="360"/>
        <w:rPr>
          <w:rFonts w:eastAsia="Times New Roman" w:cs="Tahoma"/>
          <w:sz w:val="24"/>
          <w:szCs w:val="24"/>
        </w:rPr>
      </w:pPr>
      <w:r w:rsidRPr="001C195F">
        <w:rPr>
          <w:rFonts w:eastAsia="Times New Roman" w:cs="Tahoma"/>
          <w:noProof/>
          <w:sz w:val="24"/>
          <w:szCs w:val="24"/>
        </w:rPr>
        <w:drawing>
          <wp:inline distT="0" distB="0" distL="0" distR="0" wp14:anchorId="4CD5830C" wp14:editId="4CD5830D">
            <wp:extent cx="5686425" cy="7486650"/>
            <wp:effectExtent l="0" t="0" r="9525" b="0"/>
            <wp:docPr id="14" name="Picture 14" descr="C:\Users\us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Desktop\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7486650"/>
                    </a:xfrm>
                    <a:prstGeom prst="rect">
                      <a:avLst/>
                    </a:prstGeom>
                    <a:noFill/>
                    <a:ln>
                      <a:noFill/>
                    </a:ln>
                  </pic:spPr>
                </pic:pic>
              </a:graphicData>
            </a:graphic>
          </wp:inline>
        </w:drawing>
      </w:r>
    </w:p>
    <w:p w14:paraId="4CD58159" w14:textId="77777777" w:rsidR="00901894" w:rsidRPr="001345FE" w:rsidRDefault="00901894" w:rsidP="00901894">
      <w:pPr>
        <w:pBdr>
          <w:bottom w:val="double" w:sz="4" w:space="1" w:color="auto"/>
        </w:pBdr>
        <w:spacing w:after="0" w:line="240" w:lineRule="auto"/>
        <w:jc w:val="right"/>
        <w:rPr>
          <w:rFonts w:cs="Arial"/>
          <w:b/>
          <w:sz w:val="24"/>
          <w:szCs w:val="24"/>
        </w:rPr>
      </w:pPr>
      <w:r>
        <w:rPr>
          <w:rFonts w:cs="Arial"/>
          <w:b/>
          <w:sz w:val="24"/>
          <w:szCs w:val="24"/>
        </w:rPr>
        <w:t>TRANSFER/DISCHARGE ISSUES</w:t>
      </w:r>
    </w:p>
    <w:p w14:paraId="4CD5815A" w14:textId="77777777" w:rsidR="00901894" w:rsidRPr="00901894" w:rsidRDefault="00901894" w:rsidP="00901894">
      <w:pPr>
        <w:pStyle w:val="ListParagraph"/>
        <w:autoSpaceDE w:val="0"/>
        <w:autoSpaceDN w:val="0"/>
        <w:adjustRightInd w:val="0"/>
        <w:spacing w:after="0" w:line="240" w:lineRule="auto"/>
        <w:ind w:left="360"/>
        <w:rPr>
          <w:rFonts w:asciiTheme="minorHAnsi" w:hAnsiTheme="minorHAnsi" w:cs="Arial"/>
          <w:sz w:val="24"/>
          <w:szCs w:val="24"/>
        </w:rPr>
      </w:pPr>
    </w:p>
    <w:p w14:paraId="4CD5815B" w14:textId="77777777" w:rsidR="00901894" w:rsidRPr="00C54E75" w:rsidRDefault="00901894" w:rsidP="00FC78AB">
      <w:pPr>
        <w:pStyle w:val="Default"/>
        <w:numPr>
          <w:ilvl w:val="0"/>
          <w:numId w:val="2"/>
        </w:numPr>
        <w:rPr>
          <w:rFonts w:asciiTheme="minorHAnsi" w:hAnsiTheme="minorHAnsi"/>
        </w:rPr>
      </w:pPr>
      <w:r w:rsidRPr="00901894">
        <w:rPr>
          <w:rFonts w:asciiTheme="minorHAnsi" w:hAnsiTheme="minorHAnsi"/>
          <w:b/>
          <w:bCs/>
          <w:i/>
          <w:iCs/>
        </w:rPr>
        <w:t>TRANSFER/DISCHARGE ISSUES</w:t>
      </w:r>
    </w:p>
    <w:p w14:paraId="4CD5815C" w14:textId="77777777" w:rsidR="00C54E75" w:rsidRPr="00901894" w:rsidRDefault="00C54E75" w:rsidP="00C54E75">
      <w:pPr>
        <w:pStyle w:val="Default"/>
        <w:ind w:left="360"/>
        <w:rPr>
          <w:rFonts w:asciiTheme="minorHAnsi" w:hAnsiTheme="minorHAnsi"/>
        </w:rPr>
      </w:pPr>
      <w:r>
        <w:rPr>
          <w:rFonts w:asciiTheme="minorHAnsi" w:hAnsiTheme="minorHAnsi"/>
          <w:b/>
          <w:bCs/>
          <w:i/>
          <w:iCs/>
        </w:rPr>
        <w:t>(Rev. 10/6/14)</w:t>
      </w:r>
    </w:p>
    <w:p w14:paraId="4CD5815D" w14:textId="77777777" w:rsidR="00901894" w:rsidRPr="00901894" w:rsidRDefault="00901894" w:rsidP="00901894">
      <w:pPr>
        <w:autoSpaceDE w:val="0"/>
        <w:autoSpaceDN w:val="0"/>
        <w:adjustRightInd w:val="0"/>
        <w:spacing w:after="0" w:line="240" w:lineRule="auto"/>
        <w:rPr>
          <w:rFonts w:asciiTheme="minorHAnsi" w:hAnsiTheme="minorHAnsi" w:cs="Arial"/>
          <w:sz w:val="24"/>
          <w:szCs w:val="24"/>
        </w:rPr>
      </w:pPr>
    </w:p>
    <w:p w14:paraId="4CD5815E" w14:textId="77777777" w:rsidR="00901894" w:rsidRPr="00901894" w:rsidRDefault="00901894" w:rsidP="00901894">
      <w:pPr>
        <w:spacing w:after="0" w:line="240" w:lineRule="auto"/>
        <w:ind w:left="360"/>
        <w:rPr>
          <w:rFonts w:asciiTheme="minorHAnsi" w:hAnsiTheme="minorHAnsi"/>
          <w:sz w:val="24"/>
          <w:szCs w:val="24"/>
        </w:rPr>
      </w:pPr>
      <w:r w:rsidRPr="00901894">
        <w:rPr>
          <w:rFonts w:asciiTheme="minorHAnsi" w:hAnsiTheme="minorHAnsi"/>
          <w:sz w:val="24"/>
          <w:szCs w:val="24"/>
        </w:rPr>
        <w:t xml:space="preserve">When a long-term care facility decides to no longer provide services or housing to a resident, federal or state regulations may provide guidelines for the transfer or discharge of the resident. The Ombudsman Program is able to assist residents with concerns relevant to their relocation or assist with advocating for them to remain at the </w:t>
      </w:r>
      <w:r w:rsidR="00342C6F">
        <w:rPr>
          <w:rFonts w:asciiTheme="minorHAnsi" w:hAnsiTheme="minorHAnsi"/>
          <w:sz w:val="24"/>
          <w:szCs w:val="24"/>
        </w:rPr>
        <w:t>current facility if they desire, even if the resident has received a transfer/discharge notice</w:t>
      </w:r>
      <w:r w:rsidRPr="00901894">
        <w:rPr>
          <w:rFonts w:asciiTheme="minorHAnsi" w:hAnsiTheme="minorHAnsi"/>
          <w:sz w:val="24"/>
          <w:szCs w:val="24"/>
        </w:rPr>
        <w:t xml:space="preserve">. </w:t>
      </w:r>
    </w:p>
    <w:p w14:paraId="4CD5815F" w14:textId="77777777" w:rsidR="004D59C8" w:rsidRDefault="004D59C8" w:rsidP="004D59C8">
      <w:pPr>
        <w:pStyle w:val="Default"/>
        <w:ind w:left="720"/>
        <w:rPr>
          <w:rFonts w:asciiTheme="minorHAnsi" w:hAnsiTheme="minorHAnsi"/>
        </w:rPr>
      </w:pPr>
    </w:p>
    <w:p w14:paraId="4CD58160" w14:textId="77777777" w:rsidR="00901894" w:rsidRPr="00901894" w:rsidRDefault="00901894" w:rsidP="004D59C8">
      <w:pPr>
        <w:pStyle w:val="Default"/>
        <w:ind w:left="720"/>
        <w:rPr>
          <w:rFonts w:asciiTheme="minorHAnsi" w:hAnsiTheme="minorHAnsi"/>
        </w:rPr>
      </w:pPr>
      <w:r w:rsidRPr="00901894">
        <w:rPr>
          <w:rFonts w:asciiTheme="minorHAnsi" w:hAnsiTheme="minorHAnsi"/>
          <w:b/>
          <w:bCs/>
          <w:iCs/>
          <w:u w:val="single"/>
        </w:rPr>
        <w:t>Nursing Home Discharges</w:t>
      </w:r>
    </w:p>
    <w:p w14:paraId="4CD58161" w14:textId="77777777" w:rsidR="00901894" w:rsidRPr="00901894" w:rsidRDefault="00901894" w:rsidP="00901894">
      <w:pPr>
        <w:pStyle w:val="Default"/>
        <w:ind w:left="360"/>
        <w:rPr>
          <w:rFonts w:asciiTheme="minorHAnsi" w:hAnsiTheme="minorHAnsi"/>
        </w:rPr>
      </w:pPr>
    </w:p>
    <w:p w14:paraId="4CD58162" w14:textId="77777777" w:rsidR="002E5F6F" w:rsidRDefault="00901894" w:rsidP="00901894">
      <w:pPr>
        <w:pStyle w:val="Default"/>
        <w:ind w:left="360"/>
        <w:rPr>
          <w:rFonts w:asciiTheme="minorHAnsi" w:hAnsiTheme="minorHAnsi"/>
        </w:rPr>
      </w:pPr>
      <w:r w:rsidRPr="00901894">
        <w:rPr>
          <w:rFonts w:asciiTheme="minorHAnsi" w:hAnsiTheme="minorHAnsi"/>
        </w:rPr>
        <w:t xml:space="preserve">Residents of nursing homes are entitled to a 30 day notice of transfer or discharge, provided certain conditions are met. When such conditions are met, the resident should receive the standard AHCA Transfer/Discharge Form (AHCA Form 3120-0002) from the facility and be given the opportunity to appeal the discharge notice. </w:t>
      </w:r>
    </w:p>
    <w:p w14:paraId="4CD58163" w14:textId="77777777" w:rsidR="002E5F6F" w:rsidRDefault="002E5F6F" w:rsidP="00901894">
      <w:pPr>
        <w:pStyle w:val="Default"/>
        <w:ind w:left="360"/>
        <w:rPr>
          <w:rFonts w:asciiTheme="minorHAnsi" w:hAnsiTheme="minorHAnsi"/>
        </w:rPr>
      </w:pPr>
    </w:p>
    <w:p w14:paraId="4CD58164" w14:textId="77777777" w:rsidR="002E5F6F" w:rsidRDefault="002E5F6F" w:rsidP="00901894">
      <w:pPr>
        <w:pStyle w:val="Default"/>
        <w:ind w:left="360"/>
        <w:rPr>
          <w:rFonts w:asciiTheme="minorHAnsi" w:hAnsiTheme="minorHAnsi"/>
        </w:rPr>
      </w:pPr>
      <w:r w:rsidRPr="004D59C8">
        <w:rPr>
          <w:rFonts w:asciiTheme="minorHAnsi" w:hAnsiTheme="minorHAnsi"/>
          <w:b/>
        </w:rPr>
        <w:t>Federal transfer/discharge requirements</w:t>
      </w:r>
      <w:r>
        <w:rPr>
          <w:rFonts w:asciiTheme="minorHAnsi" w:hAnsiTheme="minorHAnsi"/>
        </w:rPr>
        <w:t xml:space="preserve"> (CFR 483.12) state a facility may not transfer or discharge a resident unless:</w:t>
      </w:r>
    </w:p>
    <w:p w14:paraId="4CD58165" w14:textId="77777777" w:rsidR="002E5F6F" w:rsidRDefault="002E5F6F" w:rsidP="00901894">
      <w:pPr>
        <w:pStyle w:val="Default"/>
        <w:ind w:left="360"/>
        <w:rPr>
          <w:rFonts w:asciiTheme="minorHAnsi" w:hAnsiTheme="minorHAnsi"/>
        </w:rPr>
      </w:pPr>
    </w:p>
    <w:p w14:paraId="4CD58166" w14:textId="77777777" w:rsidR="002E5F6F" w:rsidRPr="002E5F6F" w:rsidRDefault="002E5F6F" w:rsidP="002E5F6F">
      <w:pPr>
        <w:spacing w:after="0" w:line="240" w:lineRule="auto"/>
        <w:ind w:left="446"/>
        <w:rPr>
          <w:sz w:val="24"/>
          <w:szCs w:val="24"/>
        </w:rPr>
      </w:pPr>
      <w:r w:rsidRPr="00AA25ED">
        <w:rPr>
          <w:b/>
          <w:sz w:val="24"/>
          <w:szCs w:val="24"/>
        </w:rPr>
        <w:t>1.</w:t>
      </w:r>
      <w:r w:rsidRPr="002E5F6F">
        <w:rPr>
          <w:sz w:val="24"/>
          <w:szCs w:val="24"/>
        </w:rPr>
        <w:t xml:space="preserve"> The transfer or discharge is necessary to meet the resident’s welfare and the resident’s welfare cannot be met in the facility;</w:t>
      </w:r>
    </w:p>
    <w:p w14:paraId="4CD58167" w14:textId="77777777" w:rsidR="002E5F6F" w:rsidRPr="002E5F6F" w:rsidRDefault="002E5F6F" w:rsidP="002E5F6F">
      <w:pPr>
        <w:spacing w:after="0" w:line="240" w:lineRule="auto"/>
        <w:ind w:left="446"/>
        <w:rPr>
          <w:sz w:val="24"/>
          <w:szCs w:val="24"/>
        </w:rPr>
      </w:pPr>
      <w:r w:rsidRPr="00AA25ED">
        <w:rPr>
          <w:b/>
          <w:sz w:val="24"/>
          <w:szCs w:val="24"/>
        </w:rPr>
        <w:t>2.</w:t>
      </w:r>
      <w:r w:rsidRPr="002E5F6F">
        <w:rPr>
          <w:sz w:val="24"/>
          <w:szCs w:val="24"/>
        </w:rPr>
        <w:t xml:space="preserve"> The transfer or discharge is appropriate because the resident’s health has improved sufficiently so the resident no longer needs the services provided by the facility; </w:t>
      </w:r>
    </w:p>
    <w:p w14:paraId="4CD58168" w14:textId="77777777" w:rsidR="002E5F6F" w:rsidRPr="002E5F6F" w:rsidRDefault="002E5F6F" w:rsidP="002E5F6F">
      <w:pPr>
        <w:spacing w:after="0" w:line="240" w:lineRule="auto"/>
        <w:ind w:left="446"/>
        <w:rPr>
          <w:sz w:val="24"/>
          <w:szCs w:val="24"/>
        </w:rPr>
      </w:pPr>
      <w:r w:rsidRPr="00AA25ED">
        <w:rPr>
          <w:b/>
          <w:sz w:val="24"/>
          <w:szCs w:val="24"/>
        </w:rPr>
        <w:t>3.</w:t>
      </w:r>
      <w:r w:rsidRPr="002E5F6F">
        <w:rPr>
          <w:sz w:val="24"/>
          <w:szCs w:val="24"/>
        </w:rPr>
        <w:t xml:space="preserve"> The safety of individuals in the facility is endangered;</w:t>
      </w:r>
    </w:p>
    <w:p w14:paraId="4CD58169" w14:textId="77777777" w:rsidR="002E5F6F" w:rsidRPr="002E5F6F" w:rsidRDefault="002E5F6F" w:rsidP="002E5F6F">
      <w:pPr>
        <w:spacing w:after="0" w:line="240" w:lineRule="auto"/>
        <w:ind w:left="446"/>
        <w:rPr>
          <w:sz w:val="24"/>
          <w:szCs w:val="24"/>
        </w:rPr>
      </w:pPr>
      <w:r w:rsidRPr="00AA25ED">
        <w:rPr>
          <w:b/>
          <w:sz w:val="24"/>
          <w:szCs w:val="24"/>
        </w:rPr>
        <w:t>4.</w:t>
      </w:r>
      <w:r w:rsidRPr="002E5F6F">
        <w:rPr>
          <w:sz w:val="24"/>
          <w:szCs w:val="24"/>
        </w:rPr>
        <w:t xml:space="preserve"> The health of individuals in the facility would otherwise be endangered;</w:t>
      </w:r>
    </w:p>
    <w:p w14:paraId="4CD5816A" w14:textId="77777777" w:rsidR="002E5F6F" w:rsidRPr="002E5F6F" w:rsidRDefault="002E5F6F" w:rsidP="002E5F6F">
      <w:pPr>
        <w:spacing w:after="0" w:line="240" w:lineRule="auto"/>
        <w:ind w:left="446"/>
        <w:rPr>
          <w:sz w:val="24"/>
          <w:szCs w:val="24"/>
        </w:rPr>
      </w:pPr>
      <w:r w:rsidRPr="00AA25ED">
        <w:rPr>
          <w:b/>
          <w:sz w:val="24"/>
          <w:szCs w:val="24"/>
        </w:rPr>
        <w:t>5.</w:t>
      </w:r>
      <w:r w:rsidRPr="002E5F6F">
        <w:rPr>
          <w:sz w:val="24"/>
          <w:szCs w:val="24"/>
        </w:rPr>
        <w:t xml:space="preserve"> The resident has failed, after reasonable and appropriate notice, to pay for a stay at the facility; or</w:t>
      </w:r>
    </w:p>
    <w:p w14:paraId="4CD5816B" w14:textId="77777777" w:rsidR="002E5F6F" w:rsidRPr="002E5F6F" w:rsidRDefault="002E5F6F" w:rsidP="002E5F6F">
      <w:pPr>
        <w:spacing w:after="0" w:line="240" w:lineRule="auto"/>
        <w:ind w:left="446"/>
        <w:rPr>
          <w:sz w:val="24"/>
          <w:szCs w:val="24"/>
        </w:rPr>
      </w:pPr>
      <w:r w:rsidRPr="00AA25ED">
        <w:rPr>
          <w:b/>
          <w:sz w:val="24"/>
          <w:szCs w:val="24"/>
        </w:rPr>
        <w:t>6.</w:t>
      </w:r>
      <w:r w:rsidRPr="002E5F6F">
        <w:rPr>
          <w:sz w:val="24"/>
          <w:szCs w:val="24"/>
        </w:rPr>
        <w:t xml:space="preserve">  The facility ceases to operate. </w:t>
      </w:r>
    </w:p>
    <w:p w14:paraId="4CD5816C" w14:textId="77777777" w:rsidR="002E5F6F" w:rsidRDefault="002E5F6F" w:rsidP="00901894">
      <w:pPr>
        <w:pStyle w:val="Default"/>
        <w:ind w:left="360"/>
        <w:rPr>
          <w:rFonts w:asciiTheme="minorHAnsi" w:hAnsiTheme="minorHAnsi"/>
        </w:rPr>
      </w:pPr>
    </w:p>
    <w:p w14:paraId="4CD5816D" w14:textId="77777777" w:rsidR="002E5F6F" w:rsidRPr="002247DD" w:rsidRDefault="002E5F6F" w:rsidP="002E5F6F">
      <w:pPr>
        <w:numPr>
          <w:ilvl w:val="0"/>
          <w:numId w:val="29"/>
        </w:numPr>
        <w:spacing w:after="160" w:line="259" w:lineRule="auto"/>
      </w:pPr>
      <w:r w:rsidRPr="002247DD">
        <w:t>Documentation in the resident</w:t>
      </w:r>
      <w:r w:rsidR="00450052">
        <w:t>’</w:t>
      </w:r>
      <w:r w:rsidRPr="002247DD">
        <w:t xml:space="preserve">s clinical record </w:t>
      </w:r>
      <w:r w:rsidR="00AA25ED">
        <w:t xml:space="preserve">is required </w:t>
      </w:r>
      <w:r w:rsidRPr="002247DD">
        <w:t xml:space="preserve">for events outlined in #1-5.  </w:t>
      </w:r>
    </w:p>
    <w:p w14:paraId="4CD5816E" w14:textId="77777777" w:rsidR="002E5F6F" w:rsidRPr="002247DD" w:rsidRDefault="002E5F6F" w:rsidP="002E5F6F">
      <w:pPr>
        <w:numPr>
          <w:ilvl w:val="0"/>
          <w:numId w:val="29"/>
        </w:numPr>
        <w:spacing w:after="160" w:line="259" w:lineRule="auto"/>
      </w:pPr>
      <w:r w:rsidRPr="002247DD">
        <w:t xml:space="preserve">For #1 and #2 the resident’s physician must provide the documentation. </w:t>
      </w:r>
    </w:p>
    <w:p w14:paraId="4CD5816F" w14:textId="77777777" w:rsidR="002E5F6F" w:rsidRPr="002247DD" w:rsidRDefault="002E5F6F" w:rsidP="002E5F6F">
      <w:pPr>
        <w:numPr>
          <w:ilvl w:val="0"/>
          <w:numId w:val="29"/>
        </w:numPr>
        <w:spacing w:after="160" w:line="259" w:lineRule="auto"/>
      </w:pPr>
      <w:r w:rsidRPr="002247DD">
        <w:t xml:space="preserve">For #4 the documentation must be provided by any physician. </w:t>
      </w:r>
    </w:p>
    <w:p w14:paraId="4CD58170" w14:textId="77777777" w:rsidR="002E5F6F" w:rsidRPr="002247DD" w:rsidRDefault="002E5F6F" w:rsidP="002E5F6F">
      <w:pPr>
        <w:numPr>
          <w:ilvl w:val="0"/>
          <w:numId w:val="29"/>
        </w:numPr>
        <w:spacing w:after="160" w:line="259" w:lineRule="auto"/>
      </w:pPr>
      <w:r w:rsidRPr="002247DD">
        <w:t xml:space="preserve">The facility notice must include an explanation of the right to appeal the transfer to the state as well as the name, address and phone number of the state long-term care ombudsman.  </w:t>
      </w:r>
    </w:p>
    <w:p w14:paraId="4CD58171" w14:textId="77777777" w:rsidR="002E5F6F" w:rsidRPr="002247DD" w:rsidRDefault="002E5F6F" w:rsidP="002E5F6F">
      <w:pPr>
        <w:numPr>
          <w:ilvl w:val="0"/>
          <w:numId w:val="29"/>
        </w:numPr>
        <w:spacing w:after="160" w:line="259" w:lineRule="auto"/>
      </w:pPr>
      <w:r w:rsidRPr="002247DD">
        <w:t xml:space="preserve">If </w:t>
      </w:r>
      <w:r w:rsidR="00AA25ED">
        <w:t xml:space="preserve">a </w:t>
      </w:r>
      <w:r w:rsidRPr="002247DD">
        <w:t xml:space="preserve">developmentally disabled individual, </w:t>
      </w:r>
      <w:r w:rsidR="00AA25ED">
        <w:t xml:space="preserve">the </w:t>
      </w:r>
      <w:r w:rsidRPr="002247DD">
        <w:t>name, address and phone number for the agency advocating fo</w:t>
      </w:r>
      <w:r w:rsidR="00AA25ED">
        <w:t>r the developmentally disabled must be included.</w:t>
      </w:r>
      <w:r w:rsidRPr="002247DD">
        <w:t xml:space="preserve"> </w:t>
      </w:r>
    </w:p>
    <w:p w14:paraId="4CD58172" w14:textId="77777777" w:rsidR="002E5F6F" w:rsidRPr="002247DD" w:rsidRDefault="002E5F6F" w:rsidP="002E5F6F">
      <w:pPr>
        <w:numPr>
          <w:ilvl w:val="0"/>
          <w:numId w:val="29"/>
        </w:numPr>
        <w:spacing w:after="160" w:line="259" w:lineRule="auto"/>
      </w:pPr>
      <w:r w:rsidRPr="002247DD">
        <w:t xml:space="preserve">If </w:t>
      </w:r>
      <w:r w:rsidR="00AA25ED">
        <w:t xml:space="preserve">a </w:t>
      </w:r>
      <w:r w:rsidRPr="002247DD">
        <w:t>mental illness individual, the name, address, and phone number for the agency responsible for advocating for mentally ill individuals</w:t>
      </w:r>
      <w:r w:rsidR="00AA25ED">
        <w:t xml:space="preserve"> must be included</w:t>
      </w:r>
      <w:r w:rsidRPr="002247DD">
        <w:t xml:space="preserve">. </w:t>
      </w:r>
    </w:p>
    <w:p w14:paraId="4CD58173" w14:textId="77777777" w:rsidR="00AA25ED" w:rsidRPr="00AA25ED" w:rsidRDefault="00AA25ED" w:rsidP="00AA25ED">
      <w:pPr>
        <w:pStyle w:val="ListParagraph"/>
        <w:spacing w:after="0" w:line="240" w:lineRule="auto"/>
        <w:rPr>
          <w:rFonts w:cs="Arial"/>
          <w:sz w:val="24"/>
          <w:szCs w:val="24"/>
        </w:rPr>
      </w:pPr>
    </w:p>
    <w:p w14:paraId="4CD58174" w14:textId="77777777" w:rsidR="00AA25ED" w:rsidRPr="00AA25ED" w:rsidRDefault="00AA25ED" w:rsidP="00AA25ED">
      <w:pPr>
        <w:pStyle w:val="ListParagraph"/>
        <w:pBdr>
          <w:bottom w:val="double" w:sz="4" w:space="1" w:color="auto"/>
        </w:pBdr>
        <w:spacing w:after="0" w:line="240" w:lineRule="auto"/>
        <w:ind w:left="0"/>
        <w:jc w:val="right"/>
        <w:rPr>
          <w:rFonts w:cs="Arial"/>
          <w:b/>
          <w:sz w:val="24"/>
          <w:szCs w:val="24"/>
        </w:rPr>
      </w:pPr>
      <w:r w:rsidRPr="00AA25ED">
        <w:rPr>
          <w:rFonts w:cs="Arial"/>
          <w:b/>
          <w:sz w:val="24"/>
          <w:szCs w:val="24"/>
        </w:rPr>
        <w:t>TRANSFER/DISCHARGE ISSUES</w:t>
      </w:r>
    </w:p>
    <w:p w14:paraId="4CD58175" w14:textId="77777777" w:rsidR="00AA25ED" w:rsidRDefault="00AA25ED" w:rsidP="00AA25ED">
      <w:pPr>
        <w:spacing w:after="160" w:line="259" w:lineRule="auto"/>
        <w:ind w:left="720"/>
      </w:pPr>
    </w:p>
    <w:p w14:paraId="4CD58176" w14:textId="77777777" w:rsidR="002E5F6F" w:rsidRPr="002247DD" w:rsidRDefault="002E5F6F" w:rsidP="002E5F6F">
      <w:pPr>
        <w:numPr>
          <w:ilvl w:val="0"/>
          <w:numId w:val="29"/>
        </w:numPr>
        <w:spacing w:after="160" w:line="259" w:lineRule="auto"/>
      </w:pPr>
      <w:r w:rsidRPr="002247DD">
        <w:t>Notice must be 30-days prior to transfer</w:t>
      </w:r>
      <w:r w:rsidR="00AA25ED">
        <w:t>/discharge</w:t>
      </w:r>
      <w:r w:rsidRPr="002247DD">
        <w:t>. Exceptions for the 30-day requirement apply when the transfer</w:t>
      </w:r>
      <w:r w:rsidR="00AA25ED">
        <w:t>/discharge</w:t>
      </w:r>
      <w:r w:rsidRPr="002247DD">
        <w:t xml:space="preserve"> is effected because of;</w:t>
      </w:r>
    </w:p>
    <w:p w14:paraId="4CD58177" w14:textId="77777777" w:rsidR="002E5F6F" w:rsidRPr="002247DD" w:rsidRDefault="002E5F6F" w:rsidP="002E5F6F">
      <w:pPr>
        <w:numPr>
          <w:ilvl w:val="1"/>
          <w:numId w:val="29"/>
        </w:numPr>
        <w:spacing w:after="160" w:line="259" w:lineRule="auto"/>
      </w:pPr>
      <w:r w:rsidRPr="002247DD">
        <w:t>Endangerment to the health or safety of others in the facility</w:t>
      </w:r>
      <w:r w:rsidR="00AA25ED">
        <w:t>*</w:t>
      </w:r>
      <w:r w:rsidRPr="002247DD">
        <w:t>;</w:t>
      </w:r>
    </w:p>
    <w:p w14:paraId="4CD58178" w14:textId="77777777" w:rsidR="002E5F6F" w:rsidRPr="002247DD" w:rsidRDefault="002E5F6F" w:rsidP="002E5F6F">
      <w:pPr>
        <w:numPr>
          <w:ilvl w:val="1"/>
          <w:numId w:val="29"/>
        </w:numPr>
        <w:spacing w:after="160" w:line="259" w:lineRule="auto"/>
      </w:pPr>
      <w:r w:rsidRPr="002247DD">
        <w:t>When a resident’s health has improved to allow a more immediate transfer or discharge</w:t>
      </w:r>
      <w:r w:rsidR="00AA25ED">
        <w:t>*</w:t>
      </w:r>
      <w:r w:rsidRPr="002247DD">
        <w:t>;</w:t>
      </w:r>
    </w:p>
    <w:p w14:paraId="4CD58179" w14:textId="77777777" w:rsidR="002E5F6F" w:rsidRDefault="002E5F6F" w:rsidP="002E5F6F">
      <w:pPr>
        <w:numPr>
          <w:ilvl w:val="1"/>
          <w:numId w:val="29"/>
        </w:numPr>
        <w:spacing w:after="160" w:line="259" w:lineRule="auto"/>
      </w:pPr>
      <w:r w:rsidRPr="002247DD">
        <w:t>When a resident’s urgent medical needs require more immediate transfer</w:t>
      </w:r>
      <w:r w:rsidR="00AA25ED">
        <w:t>*</w:t>
      </w:r>
      <w:r w:rsidRPr="002247DD">
        <w:t xml:space="preserve">; and </w:t>
      </w:r>
    </w:p>
    <w:p w14:paraId="4CD5817A" w14:textId="77777777" w:rsidR="00AA25ED" w:rsidRDefault="002E5F6F" w:rsidP="00AA25ED">
      <w:pPr>
        <w:numPr>
          <w:ilvl w:val="1"/>
          <w:numId w:val="29"/>
        </w:numPr>
        <w:spacing w:after="160" w:line="259" w:lineRule="auto"/>
      </w:pPr>
      <w:r w:rsidRPr="002247DD">
        <w:t>When a resident has not resided in the facility for 30-days</w:t>
      </w:r>
      <w:r w:rsidR="00AA25ED">
        <w:t>*</w:t>
      </w:r>
      <w:r w:rsidRPr="002247DD">
        <w:t xml:space="preserve">. </w:t>
      </w:r>
    </w:p>
    <w:p w14:paraId="4CD5817B" w14:textId="77777777" w:rsidR="00AA25ED" w:rsidRPr="002247DD" w:rsidRDefault="00AA25ED" w:rsidP="00AA25ED">
      <w:pPr>
        <w:jc w:val="center"/>
      </w:pPr>
      <w:r w:rsidRPr="002247DD">
        <w:rPr>
          <w:b/>
          <w:bCs/>
        </w:rPr>
        <w:t>*In these cases, the notice must be provided as soon as practicable before discharge.*</w:t>
      </w:r>
    </w:p>
    <w:p w14:paraId="4CD5817C" w14:textId="77777777" w:rsidR="00AA25ED" w:rsidRPr="002247DD" w:rsidRDefault="00AA25ED" w:rsidP="00AA25ED">
      <w:pPr>
        <w:numPr>
          <w:ilvl w:val="0"/>
          <w:numId w:val="29"/>
        </w:numPr>
        <w:spacing w:after="160" w:line="259" w:lineRule="auto"/>
      </w:pPr>
      <w:r w:rsidRPr="002247DD">
        <w:t xml:space="preserve">Medicaid participating facility is also required to provide notice to the residents of the facility’s bed-hold policies and readmission policies prior to transfer of a resident for hospitalization or therapeutic leave. </w:t>
      </w:r>
    </w:p>
    <w:p w14:paraId="4CD5817D" w14:textId="77777777" w:rsidR="00AA25ED" w:rsidRDefault="00AA25ED" w:rsidP="00AE6324">
      <w:pPr>
        <w:numPr>
          <w:ilvl w:val="0"/>
          <w:numId w:val="29"/>
        </w:numPr>
        <w:spacing w:after="160" w:line="259" w:lineRule="auto"/>
      </w:pPr>
      <w:r w:rsidRPr="002247DD">
        <w:t xml:space="preserve">Regarding readmission in a Medicaid participating facility, the facility must develop policies that permit residents eligible for Medicaid, who were transferred for hospitalization or therapeutic leave and whose absence exceeds the bed-hold period, to return to the facility in the first available bed.  </w:t>
      </w:r>
    </w:p>
    <w:p w14:paraId="4CD5817E" w14:textId="77777777" w:rsidR="00AA25ED" w:rsidRPr="002247DD" w:rsidRDefault="00AA25ED" w:rsidP="00AE6324">
      <w:pPr>
        <w:numPr>
          <w:ilvl w:val="0"/>
          <w:numId w:val="29"/>
        </w:numPr>
        <w:spacing w:after="160" w:line="259" w:lineRule="auto"/>
      </w:pPr>
      <w:r w:rsidRPr="002247DD">
        <w:t>Notice Before Transfer-the facility must;</w:t>
      </w:r>
    </w:p>
    <w:p w14:paraId="4CD5817F" w14:textId="77777777" w:rsidR="00AA25ED" w:rsidRPr="002247DD" w:rsidRDefault="00AA25ED" w:rsidP="00AA25ED">
      <w:pPr>
        <w:numPr>
          <w:ilvl w:val="1"/>
          <w:numId w:val="29"/>
        </w:numPr>
        <w:spacing w:after="160" w:line="259" w:lineRule="auto"/>
      </w:pPr>
      <w:r w:rsidRPr="002247DD">
        <w:t xml:space="preserve">Notify the resident and if known, a family member or legal representative of the resident of the transfer or discharge and the reasons for the move in writing and in a language and manner they understand. </w:t>
      </w:r>
    </w:p>
    <w:p w14:paraId="4CD58180" w14:textId="77777777" w:rsidR="00AA25ED" w:rsidRPr="002247DD" w:rsidRDefault="00AA25ED" w:rsidP="00AA25ED">
      <w:pPr>
        <w:numPr>
          <w:ilvl w:val="1"/>
          <w:numId w:val="29"/>
        </w:numPr>
        <w:spacing w:after="160" w:line="259" w:lineRule="auto"/>
      </w:pPr>
      <w:r w:rsidRPr="002247DD">
        <w:t xml:space="preserve"> Record the reasons in the resident’s clinical record; and</w:t>
      </w:r>
    </w:p>
    <w:p w14:paraId="4CD58181" w14:textId="77777777" w:rsidR="00AA25ED" w:rsidRPr="002247DD" w:rsidRDefault="00AA25ED" w:rsidP="00AA25ED">
      <w:pPr>
        <w:numPr>
          <w:ilvl w:val="1"/>
          <w:numId w:val="29"/>
        </w:numPr>
        <w:spacing w:after="160" w:line="259" w:lineRule="auto"/>
      </w:pPr>
      <w:r w:rsidRPr="002247DD">
        <w:t xml:space="preserve">Include in the notice:  the reason for the transfer or discharge; effective date, </w:t>
      </w:r>
      <w:r w:rsidRPr="002247DD">
        <w:rPr>
          <w:b/>
          <w:bCs/>
        </w:rPr>
        <w:t>location to which the resident is transferred or discharged</w:t>
      </w:r>
      <w:r w:rsidRPr="002247DD">
        <w:t xml:space="preserve">, a statement the resident has a right to appeal the action to the State, and name, address and telephone number of the State Long Term Care Ombudsman. </w:t>
      </w:r>
    </w:p>
    <w:p w14:paraId="4CD58182" w14:textId="77777777" w:rsidR="00AA25ED" w:rsidRPr="002247DD" w:rsidRDefault="00AA25ED" w:rsidP="00AA25ED">
      <w:pPr>
        <w:numPr>
          <w:ilvl w:val="0"/>
          <w:numId w:val="29"/>
        </w:numPr>
        <w:spacing w:after="160" w:line="259" w:lineRule="auto"/>
      </w:pPr>
      <w:r w:rsidRPr="002247DD">
        <w:t xml:space="preserve">Orientation for Transfer or Discharge-the facility must provide sufficient preparation and orientation to residents to ensure safe and orderly transfer or discharge from the facility.  </w:t>
      </w:r>
    </w:p>
    <w:p w14:paraId="4CD58183" w14:textId="77777777" w:rsidR="00AA25ED" w:rsidRPr="002247DD" w:rsidRDefault="00AA25ED" w:rsidP="00AA25ED">
      <w:pPr>
        <w:numPr>
          <w:ilvl w:val="1"/>
          <w:numId w:val="29"/>
        </w:numPr>
        <w:spacing w:after="160" w:line="259" w:lineRule="auto"/>
      </w:pPr>
      <w:r w:rsidRPr="002247DD">
        <w:rPr>
          <w:b/>
          <w:bCs/>
        </w:rPr>
        <w:t>“Sufficient Preparation</w:t>
      </w:r>
      <w:r w:rsidRPr="002247DD">
        <w:t xml:space="preserve">” means the facility informs the resident where he or she is going and takes steps under its control to assure safe transportation.  </w:t>
      </w:r>
    </w:p>
    <w:p w14:paraId="4CD58184" w14:textId="77777777" w:rsidR="00AA25ED" w:rsidRDefault="00AA25ED" w:rsidP="00AA25ED">
      <w:pPr>
        <w:numPr>
          <w:ilvl w:val="1"/>
          <w:numId w:val="29"/>
        </w:numPr>
        <w:spacing w:after="160" w:line="259" w:lineRule="auto"/>
        <w:rPr>
          <w:b/>
          <w:bCs/>
        </w:rPr>
      </w:pPr>
      <w:r w:rsidRPr="002247DD">
        <w:rPr>
          <w:b/>
          <w:bCs/>
        </w:rPr>
        <w:t xml:space="preserve">Examples of orientation may include; trail visits, if possible, by the resident to the new location, working with family to ask their assistance in assuring the resident’s possessions are not left behind or lost; orienting staff in the receiving facility to resident’s daily patterns and reviewing with staff routines for handling transfer and </w:t>
      </w:r>
    </w:p>
    <w:p w14:paraId="4CD58185" w14:textId="77777777" w:rsidR="00AA25ED" w:rsidRDefault="00AA25ED" w:rsidP="00AA25ED">
      <w:pPr>
        <w:spacing w:after="0" w:line="240" w:lineRule="auto"/>
        <w:rPr>
          <w:b/>
          <w:bCs/>
        </w:rPr>
      </w:pPr>
      <w:r>
        <w:rPr>
          <w:b/>
          <w:bCs/>
        </w:rPr>
        <w:br w:type="page"/>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14:paraId="4CD58186" w14:textId="77777777" w:rsidR="00AA25ED" w:rsidRPr="00AA25ED" w:rsidRDefault="00AA25ED" w:rsidP="00AA25ED">
      <w:pPr>
        <w:pStyle w:val="ListParagraph"/>
        <w:pBdr>
          <w:bottom w:val="double" w:sz="4" w:space="1" w:color="auto"/>
        </w:pBdr>
        <w:spacing w:after="0" w:line="240" w:lineRule="auto"/>
        <w:ind w:left="0"/>
        <w:jc w:val="right"/>
        <w:rPr>
          <w:rFonts w:cs="Arial"/>
          <w:b/>
          <w:sz w:val="24"/>
          <w:szCs w:val="24"/>
        </w:rPr>
      </w:pPr>
      <w:r w:rsidRPr="00AA25ED">
        <w:rPr>
          <w:rFonts w:cs="Arial"/>
          <w:b/>
          <w:sz w:val="24"/>
          <w:szCs w:val="24"/>
        </w:rPr>
        <w:t>TRANSFER/DISCHARGE ISSUES</w:t>
      </w:r>
    </w:p>
    <w:p w14:paraId="4CD58187" w14:textId="77777777" w:rsidR="00AA25ED" w:rsidRDefault="00AA25ED" w:rsidP="00AA25ED">
      <w:pPr>
        <w:spacing w:after="0" w:line="240" w:lineRule="auto"/>
        <w:rPr>
          <w:b/>
          <w:bCs/>
        </w:rPr>
      </w:pPr>
    </w:p>
    <w:p w14:paraId="4CD58188" w14:textId="77777777" w:rsidR="00AA25ED" w:rsidRDefault="00AA25ED" w:rsidP="00AA25ED">
      <w:pPr>
        <w:spacing w:after="0" w:line="240" w:lineRule="auto"/>
        <w:ind w:left="1440"/>
        <w:rPr>
          <w:b/>
          <w:bCs/>
        </w:rPr>
      </w:pPr>
      <w:r>
        <w:rPr>
          <w:b/>
          <w:bCs/>
        </w:rPr>
        <w:t>d</w:t>
      </w:r>
      <w:r w:rsidRPr="002247DD">
        <w:rPr>
          <w:b/>
          <w:bCs/>
        </w:rPr>
        <w:t xml:space="preserve">ischarges in a manner that minimizes unnecessary and avoidable anxiety or depression and recognizes characteristic resident reactions identified by the resident assessment and care plan. </w:t>
      </w:r>
    </w:p>
    <w:p w14:paraId="4CD58189" w14:textId="77777777" w:rsidR="00AA25ED" w:rsidRPr="00AA25ED" w:rsidRDefault="00AA25ED" w:rsidP="00AA25ED">
      <w:pPr>
        <w:spacing w:after="0" w:line="240" w:lineRule="auto"/>
        <w:ind w:left="1440"/>
        <w:rPr>
          <w:b/>
          <w:bCs/>
        </w:rPr>
      </w:pPr>
    </w:p>
    <w:p w14:paraId="4CD5818A" w14:textId="77777777" w:rsidR="004D59C8" w:rsidRPr="002247DD" w:rsidRDefault="004D59C8" w:rsidP="004D59C8">
      <w:pPr>
        <w:numPr>
          <w:ilvl w:val="0"/>
          <w:numId w:val="30"/>
        </w:numPr>
        <w:spacing w:after="160" w:line="259" w:lineRule="auto"/>
      </w:pPr>
      <w:r w:rsidRPr="002247DD">
        <w:t>Notice of Bed-Hold Policy and Readmission: Written information to the resident and a family member or legal representative that specifies;</w:t>
      </w:r>
    </w:p>
    <w:p w14:paraId="4CD5818B" w14:textId="77777777" w:rsidR="004D59C8" w:rsidRPr="002247DD" w:rsidRDefault="004D59C8" w:rsidP="004D59C8">
      <w:pPr>
        <w:numPr>
          <w:ilvl w:val="1"/>
          <w:numId w:val="30"/>
        </w:numPr>
        <w:spacing w:after="160" w:line="259" w:lineRule="auto"/>
      </w:pPr>
      <w:r w:rsidRPr="002247DD">
        <w:t>The duration of the bed-hold policy under the State plan, if any, during which the resident is permitted to return and resume residence in the nursing facility; and</w:t>
      </w:r>
    </w:p>
    <w:p w14:paraId="4CD5818C" w14:textId="77777777" w:rsidR="004D59C8" w:rsidRPr="002247DD" w:rsidRDefault="004D59C8" w:rsidP="004D59C8">
      <w:pPr>
        <w:numPr>
          <w:ilvl w:val="1"/>
          <w:numId w:val="30"/>
        </w:numPr>
        <w:spacing w:after="160" w:line="259" w:lineRule="auto"/>
      </w:pPr>
      <w:r w:rsidRPr="002247DD">
        <w:t xml:space="preserve">The nursing facility’s policies regarding bed-hold periods, which must be consistent permitting residents to return. </w:t>
      </w:r>
    </w:p>
    <w:p w14:paraId="4CD5818D" w14:textId="77777777" w:rsidR="004D59C8" w:rsidRPr="002247DD" w:rsidRDefault="004D59C8" w:rsidP="004D59C8">
      <w:pPr>
        <w:numPr>
          <w:ilvl w:val="0"/>
          <w:numId w:val="30"/>
        </w:numPr>
        <w:spacing w:after="160" w:line="259" w:lineRule="auto"/>
      </w:pPr>
      <w:r w:rsidRPr="002247DD">
        <w:t xml:space="preserve">Permitting Resident to Return to Facility. </w:t>
      </w:r>
    </w:p>
    <w:p w14:paraId="4CD5818E" w14:textId="77777777" w:rsidR="004D59C8" w:rsidRPr="002247DD" w:rsidRDefault="004D59C8" w:rsidP="004D59C8">
      <w:pPr>
        <w:numPr>
          <w:ilvl w:val="1"/>
          <w:numId w:val="30"/>
        </w:numPr>
        <w:spacing w:after="160" w:line="259" w:lineRule="auto"/>
      </w:pPr>
      <w:r w:rsidRPr="002247DD">
        <w:t>Facility must establish and follow a written policy under which a resident whose hospitalization or therapeutic leave exceeds the bed-hold period under the State plan, is readmitted to the facility immediately upon the first availability of a bed in a semi-private room if the resident—</w:t>
      </w:r>
    </w:p>
    <w:p w14:paraId="4CD5818F" w14:textId="77777777" w:rsidR="004D59C8" w:rsidRPr="002247DD" w:rsidRDefault="004D59C8" w:rsidP="004D59C8">
      <w:pPr>
        <w:numPr>
          <w:ilvl w:val="2"/>
          <w:numId w:val="30"/>
        </w:numPr>
        <w:spacing w:after="160" w:line="259" w:lineRule="auto"/>
      </w:pPr>
      <w:r w:rsidRPr="002247DD">
        <w:t>Requires the services provided by the facility; and</w:t>
      </w:r>
    </w:p>
    <w:p w14:paraId="4CD58190" w14:textId="77777777" w:rsidR="004D59C8" w:rsidRDefault="004D59C8" w:rsidP="004D59C8">
      <w:pPr>
        <w:numPr>
          <w:ilvl w:val="2"/>
          <w:numId w:val="30"/>
        </w:numPr>
        <w:spacing w:after="160" w:line="259" w:lineRule="auto"/>
      </w:pPr>
      <w:r w:rsidRPr="002247DD">
        <w:t xml:space="preserve">Is eligible for Medicaid nursing facility services.  </w:t>
      </w:r>
    </w:p>
    <w:p w14:paraId="4CD58191" w14:textId="77777777" w:rsidR="004D59C8" w:rsidRPr="002247DD" w:rsidRDefault="004D59C8" w:rsidP="004D59C8">
      <w:pPr>
        <w:numPr>
          <w:ilvl w:val="0"/>
          <w:numId w:val="30"/>
        </w:numPr>
        <w:spacing w:after="160" w:line="259" w:lineRule="auto"/>
      </w:pPr>
      <w:r w:rsidRPr="002247DD">
        <w:t>Equal Access to Quality of Care</w:t>
      </w:r>
    </w:p>
    <w:p w14:paraId="4CD58192" w14:textId="77777777" w:rsidR="004D59C8" w:rsidRDefault="004D59C8" w:rsidP="004D59C8">
      <w:pPr>
        <w:ind w:left="2160"/>
      </w:pPr>
      <w:r w:rsidRPr="002247DD">
        <w:t>Facility must establish and maintain identical policies and practices regarding transfer, discharge and the provision of services under the state plan for all individuals regardless of source of payments</w:t>
      </w:r>
    </w:p>
    <w:p w14:paraId="4CD58193" w14:textId="77777777" w:rsidR="004D59C8" w:rsidRPr="002247DD" w:rsidRDefault="004D59C8" w:rsidP="004D59C8">
      <w:pPr>
        <w:ind w:left="720"/>
      </w:pPr>
      <w:r w:rsidRPr="002247DD">
        <w:rPr>
          <w:b/>
          <w:bCs/>
        </w:rPr>
        <w:t>State Discharge Requirements</w:t>
      </w:r>
      <w:r>
        <w:rPr>
          <w:b/>
          <w:bCs/>
        </w:rPr>
        <w:t xml:space="preserve">  (</w:t>
      </w:r>
      <w:r w:rsidRPr="002247DD">
        <w:t>Chapter 400.0255, F.S.</w:t>
      </w:r>
      <w:r>
        <w:t>)</w:t>
      </w:r>
    </w:p>
    <w:p w14:paraId="4CD58194" w14:textId="77777777" w:rsidR="004D59C8" w:rsidRPr="002247DD" w:rsidRDefault="004D59C8" w:rsidP="004D59C8">
      <w:pPr>
        <w:numPr>
          <w:ilvl w:val="1"/>
          <w:numId w:val="31"/>
        </w:numPr>
        <w:spacing w:after="160" w:line="259" w:lineRule="auto"/>
      </w:pPr>
      <w:r w:rsidRPr="002247DD">
        <w:t xml:space="preserve">When a discharge or transfer is initiated by the nursing home, the nursing home administrator employed by the nursing home that is discharging or transferring the resident, or designee </w:t>
      </w:r>
      <w:r w:rsidRPr="002247DD">
        <w:rPr>
          <w:b/>
          <w:bCs/>
          <w:u w:val="single"/>
        </w:rPr>
        <w:t xml:space="preserve">must sign </w:t>
      </w:r>
      <w:r w:rsidRPr="002247DD">
        <w:t xml:space="preserve">the notice of transfer or discharge. </w:t>
      </w:r>
    </w:p>
    <w:p w14:paraId="4CD58195" w14:textId="77777777" w:rsidR="004D59C8" w:rsidRDefault="004D59C8" w:rsidP="004D59C8">
      <w:pPr>
        <w:numPr>
          <w:ilvl w:val="1"/>
          <w:numId w:val="31"/>
        </w:numPr>
        <w:spacing w:after="160" w:line="259" w:lineRule="auto"/>
      </w:pPr>
      <w:r w:rsidRPr="002247DD">
        <w:t xml:space="preserve">Any notice indicating a medical reason for transfer or discharge must either be signed by the residents attending physician or the medical director of the facility, or include an attached written order for the transfer or discharge.  The notice or order must be signed by the resident’s physician, medical director, treating physician, nurse practitioner or physician assistant. </w:t>
      </w:r>
    </w:p>
    <w:p w14:paraId="4CD58196" w14:textId="77777777" w:rsidR="004D59C8" w:rsidRPr="00F87AF8" w:rsidRDefault="004D59C8" w:rsidP="004D59C8">
      <w:pPr>
        <w:numPr>
          <w:ilvl w:val="1"/>
          <w:numId w:val="31"/>
        </w:numPr>
        <w:spacing w:after="160" w:line="259" w:lineRule="auto"/>
      </w:pPr>
      <w:r w:rsidRPr="00F87AF8">
        <w:t xml:space="preserve">The AHCA Form 3120-0002 Nursing Home Transfer and Discharge Notice – must be complete including the specific reason for transfer or discharge, effective date and the </w:t>
      </w:r>
      <w:r w:rsidRPr="00F87AF8">
        <w:rPr>
          <w:b/>
          <w:bCs/>
          <w:u w:val="single"/>
        </w:rPr>
        <w:t>location</w:t>
      </w:r>
      <w:r w:rsidRPr="00F87AF8">
        <w:t xml:space="preserve"> to which the resident is being transferred or discharged. </w:t>
      </w:r>
    </w:p>
    <w:p w14:paraId="4CD58197" w14:textId="77777777" w:rsidR="004D59C8" w:rsidRDefault="004D59C8" w:rsidP="004D59C8">
      <w:pPr>
        <w:spacing w:after="0" w:line="240" w:lineRule="auto"/>
        <w:rPr>
          <w:b/>
          <w:bCs/>
        </w:rPr>
      </w:pPr>
    </w:p>
    <w:p w14:paraId="4CD58198" w14:textId="77777777" w:rsidR="004D59C8" w:rsidRPr="00AA25ED" w:rsidRDefault="004D59C8" w:rsidP="004D59C8">
      <w:pPr>
        <w:pStyle w:val="ListParagraph"/>
        <w:pBdr>
          <w:bottom w:val="double" w:sz="4" w:space="1" w:color="auto"/>
        </w:pBdr>
        <w:spacing w:after="0" w:line="240" w:lineRule="auto"/>
        <w:ind w:left="0"/>
        <w:jc w:val="right"/>
        <w:rPr>
          <w:rFonts w:cs="Arial"/>
          <w:b/>
          <w:sz w:val="24"/>
          <w:szCs w:val="24"/>
        </w:rPr>
      </w:pPr>
      <w:r w:rsidRPr="00AA25ED">
        <w:rPr>
          <w:rFonts w:cs="Arial"/>
          <w:b/>
          <w:sz w:val="24"/>
          <w:szCs w:val="24"/>
        </w:rPr>
        <w:t>TRANSFER/DISCHARGE ISSUES</w:t>
      </w:r>
    </w:p>
    <w:p w14:paraId="4CD58199" w14:textId="77777777" w:rsidR="004D59C8" w:rsidRDefault="004D59C8" w:rsidP="004D59C8">
      <w:pPr>
        <w:spacing w:after="0" w:line="240" w:lineRule="auto"/>
        <w:rPr>
          <w:b/>
          <w:bCs/>
        </w:rPr>
      </w:pPr>
    </w:p>
    <w:p w14:paraId="4CD5819A" w14:textId="77777777" w:rsidR="004D59C8" w:rsidRPr="00F87AF8" w:rsidRDefault="004D59C8" w:rsidP="004D59C8">
      <w:pPr>
        <w:numPr>
          <w:ilvl w:val="1"/>
          <w:numId w:val="31"/>
        </w:numPr>
        <w:spacing w:after="160" w:line="259" w:lineRule="auto"/>
      </w:pPr>
      <w:r w:rsidRPr="00F87AF8">
        <w:t xml:space="preserve">A resident may request that the local ombudsman council review any notice of discharge or transfer given to the resident.  When requested by a resident to review a notice of discharge or transfer, the local ombudsman council shall do so within 7- days after receipt of the request.  </w:t>
      </w:r>
    </w:p>
    <w:p w14:paraId="4CD5819B" w14:textId="77777777" w:rsidR="004D59C8" w:rsidRPr="00F87AF8" w:rsidRDefault="004D59C8" w:rsidP="004D59C8">
      <w:pPr>
        <w:numPr>
          <w:ilvl w:val="1"/>
          <w:numId w:val="31"/>
        </w:numPr>
        <w:spacing w:after="160" w:line="259" w:lineRule="auto"/>
      </w:pPr>
      <w:r w:rsidRPr="00F87AF8">
        <w:t xml:space="preserve">The nursing home must forward the request for review to the local ombudsman council within 24 hours after the request is made. </w:t>
      </w:r>
    </w:p>
    <w:p w14:paraId="4CD5819C" w14:textId="77777777" w:rsidR="004D59C8" w:rsidRPr="00F87AF8" w:rsidRDefault="004D59C8" w:rsidP="004D59C8">
      <w:pPr>
        <w:numPr>
          <w:ilvl w:val="1"/>
          <w:numId w:val="31"/>
        </w:numPr>
        <w:spacing w:after="160" w:line="259" w:lineRule="auto"/>
      </w:pPr>
      <w:r w:rsidRPr="00F87AF8">
        <w:t xml:space="preserve">Failure to forward the request within 24 hours after the request shall toll the running of the 30-day advance notice period.  </w:t>
      </w:r>
    </w:p>
    <w:p w14:paraId="4CD5819D" w14:textId="77777777" w:rsidR="004D59C8" w:rsidRPr="00F87AF8" w:rsidRDefault="004D59C8" w:rsidP="004D59C8">
      <w:pPr>
        <w:numPr>
          <w:ilvl w:val="1"/>
          <w:numId w:val="31"/>
        </w:numPr>
        <w:spacing w:after="160" w:line="259" w:lineRule="auto"/>
      </w:pPr>
      <w:r w:rsidRPr="00F87AF8">
        <w:t xml:space="preserve">A resident is entitled to a fair hearing to challenge the proposed transfer or discharge.  </w:t>
      </w:r>
    </w:p>
    <w:p w14:paraId="4CD5819E" w14:textId="77777777" w:rsidR="004D59C8" w:rsidRPr="00F87AF8" w:rsidRDefault="004D59C8" w:rsidP="004D59C8">
      <w:pPr>
        <w:numPr>
          <w:ilvl w:val="1"/>
          <w:numId w:val="31"/>
        </w:numPr>
        <w:spacing w:after="160" w:line="259" w:lineRule="auto"/>
      </w:pPr>
      <w:r w:rsidRPr="00F87AF8">
        <w:t>The resident or resident legal representative may request a hearing at any time within 90-days after the resident</w:t>
      </w:r>
      <w:r w:rsidR="00450052">
        <w:t>’</w:t>
      </w:r>
      <w:r w:rsidRPr="00F87AF8">
        <w:t xml:space="preserve">s receipt of the facility’s notice of the proposed transfer or discharge. </w:t>
      </w:r>
    </w:p>
    <w:p w14:paraId="4CD5819F" w14:textId="77777777" w:rsidR="004D59C8" w:rsidRPr="00F87AF8" w:rsidRDefault="004D59C8" w:rsidP="004D59C8">
      <w:pPr>
        <w:numPr>
          <w:ilvl w:val="1"/>
          <w:numId w:val="31"/>
        </w:numPr>
        <w:spacing w:after="160" w:line="259" w:lineRule="auto"/>
      </w:pPr>
      <w:r w:rsidRPr="00F87AF8">
        <w:t xml:space="preserve">If hearing request within 10-days after receiving the notice from the facility, the request shall stay the proposed transfer or discharge. </w:t>
      </w:r>
    </w:p>
    <w:p w14:paraId="4CD581A0" w14:textId="77777777" w:rsidR="004D59C8" w:rsidRPr="00F87AF8" w:rsidRDefault="004D59C8" w:rsidP="004D59C8">
      <w:pPr>
        <w:numPr>
          <w:ilvl w:val="1"/>
          <w:numId w:val="31"/>
        </w:numPr>
        <w:spacing w:after="160" w:line="259" w:lineRule="auto"/>
      </w:pPr>
      <w:r w:rsidRPr="00F87AF8">
        <w:t xml:space="preserve">The facility may not take action and the resident may remain in the facility until the outcome of the initial fair hearing.  The hearing is completed within 90-days after receipt of the request for fair hearing. </w:t>
      </w:r>
    </w:p>
    <w:p w14:paraId="4CD581A1" w14:textId="77777777" w:rsidR="004D59C8" w:rsidRPr="00F87AF8" w:rsidRDefault="004D59C8" w:rsidP="004D59C8">
      <w:pPr>
        <w:numPr>
          <w:ilvl w:val="1"/>
          <w:numId w:val="31"/>
        </w:numPr>
        <w:spacing w:after="160" w:line="259" w:lineRule="auto"/>
      </w:pPr>
      <w:r w:rsidRPr="00F87AF8">
        <w:t xml:space="preserve">If the resident fails to request a hearing within 10-days the facility may transfer or discharge the resident after the 30-days.  </w:t>
      </w:r>
    </w:p>
    <w:p w14:paraId="4CD581A2" w14:textId="77777777" w:rsidR="004D59C8" w:rsidRPr="00F87AF8" w:rsidRDefault="004D59C8" w:rsidP="004D59C8">
      <w:pPr>
        <w:numPr>
          <w:ilvl w:val="0"/>
          <w:numId w:val="31"/>
        </w:numPr>
        <w:spacing w:after="160" w:line="259" w:lineRule="auto"/>
      </w:pPr>
      <w:r w:rsidRPr="00F87AF8">
        <w:t>Fair Discharge Hearings:</w:t>
      </w:r>
    </w:p>
    <w:p w14:paraId="4CD581A3" w14:textId="77777777" w:rsidR="004D59C8" w:rsidRPr="00F87AF8" w:rsidRDefault="004D59C8" w:rsidP="004D59C8">
      <w:pPr>
        <w:numPr>
          <w:ilvl w:val="1"/>
          <w:numId w:val="31"/>
        </w:numPr>
        <w:spacing w:after="160" w:line="259" w:lineRule="auto"/>
      </w:pPr>
      <w:r w:rsidRPr="00F87AF8">
        <w:t>Per 400.0255 (13) The following persons m</w:t>
      </w:r>
      <w:r>
        <w:t>ust</w:t>
      </w:r>
      <w:r w:rsidRPr="00F87AF8">
        <w:t xml:space="preserve"> be present at all hearings</w:t>
      </w:r>
    </w:p>
    <w:p w14:paraId="4CD581A4" w14:textId="77777777" w:rsidR="004D59C8" w:rsidRPr="00F87AF8" w:rsidRDefault="004D59C8" w:rsidP="004D59C8">
      <w:pPr>
        <w:numPr>
          <w:ilvl w:val="2"/>
          <w:numId w:val="31"/>
        </w:numPr>
        <w:spacing w:after="160" w:line="259" w:lineRule="auto"/>
      </w:pPr>
      <w:r w:rsidRPr="00F87AF8">
        <w:t>The resident, or residents legal representative or designee;</w:t>
      </w:r>
    </w:p>
    <w:p w14:paraId="4CD581A5" w14:textId="77777777" w:rsidR="004D59C8" w:rsidRPr="00F87AF8" w:rsidRDefault="004D59C8" w:rsidP="004D59C8">
      <w:pPr>
        <w:numPr>
          <w:ilvl w:val="2"/>
          <w:numId w:val="31"/>
        </w:numPr>
        <w:spacing w:after="160" w:line="259" w:lineRule="auto"/>
      </w:pPr>
      <w:r w:rsidRPr="00F87AF8">
        <w:t>The facility administrator or facility’s legal representative or designee;</w:t>
      </w:r>
    </w:p>
    <w:p w14:paraId="4CD581A6" w14:textId="77777777" w:rsidR="004D59C8" w:rsidRPr="00F87AF8" w:rsidRDefault="004D59C8" w:rsidP="004D59C8">
      <w:pPr>
        <w:numPr>
          <w:ilvl w:val="2"/>
          <w:numId w:val="31"/>
        </w:numPr>
        <w:spacing w:after="160" w:line="259" w:lineRule="auto"/>
      </w:pPr>
      <w:r w:rsidRPr="00F87AF8">
        <w:t xml:space="preserve">A representative of the long term care ombudsman </w:t>
      </w:r>
      <w:r>
        <w:t>program may also be present</w:t>
      </w:r>
      <w:r w:rsidRPr="00F87AF8">
        <w:t xml:space="preserve">. </w:t>
      </w:r>
    </w:p>
    <w:p w14:paraId="4CD581A7" w14:textId="77777777" w:rsidR="004D59C8" w:rsidRPr="00F87AF8" w:rsidRDefault="004D59C8" w:rsidP="004D59C8">
      <w:pPr>
        <w:numPr>
          <w:ilvl w:val="0"/>
          <w:numId w:val="31"/>
        </w:numPr>
        <w:spacing w:after="160" w:line="259" w:lineRule="auto"/>
      </w:pPr>
      <w:r w:rsidRPr="00F87AF8">
        <w:t xml:space="preserve">The Department of Children and Families-Office of Appeal Hearings conducts the hearings.  </w:t>
      </w:r>
    </w:p>
    <w:p w14:paraId="4CD581A8" w14:textId="77777777" w:rsidR="004D59C8" w:rsidRPr="00F87AF8" w:rsidRDefault="004D59C8" w:rsidP="004D59C8">
      <w:pPr>
        <w:numPr>
          <w:ilvl w:val="1"/>
          <w:numId w:val="31"/>
        </w:numPr>
        <w:spacing w:after="160" w:line="259" w:lineRule="auto"/>
      </w:pPr>
      <w:r w:rsidRPr="00F87AF8">
        <w:t xml:space="preserve">If hearing favorable to the resident and resident was transferred or discharged the facility must readmit the resident to the first available bed. </w:t>
      </w:r>
    </w:p>
    <w:p w14:paraId="4CD581A9" w14:textId="77777777" w:rsidR="004D59C8" w:rsidRPr="00F87AF8" w:rsidRDefault="004D59C8" w:rsidP="004D59C8">
      <w:pPr>
        <w:numPr>
          <w:ilvl w:val="1"/>
          <w:numId w:val="31"/>
        </w:numPr>
        <w:spacing w:after="160" w:line="259" w:lineRule="auto"/>
      </w:pPr>
      <w:r w:rsidRPr="00F87AF8">
        <w:t xml:space="preserve">The decision of the hearing officer is final. </w:t>
      </w:r>
    </w:p>
    <w:p w14:paraId="4CD581AA" w14:textId="77777777" w:rsidR="004D59C8" w:rsidRDefault="004D59C8" w:rsidP="00AA25ED">
      <w:pPr>
        <w:spacing w:after="160" w:line="259" w:lineRule="auto"/>
        <w:ind w:left="1440"/>
      </w:pPr>
    </w:p>
    <w:p w14:paraId="4CD581AB" w14:textId="77777777" w:rsidR="004D59C8" w:rsidRDefault="004D59C8" w:rsidP="00AA25ED">
      <w:pPr>
        <w:spacing w:after="160" w:line="259" w:lineRule="auto"/>
        <w:ind w:left="1440"/>
      </w:pPr>
    </w:p>
    <w:p w14:paraId="4CD581AC" w14:textId="77777777" w:rsidR="00241B91" w:rsidRDefault="00241B91" w:rsidP="00241B91">
      <w:pPr>
        <w:spacing w:after="0" w:line="240" w:lineRule="auto"/>
        <w:rPr>
          <w:b/>
          <w:bCs/>
        </w:rPr>
      </w:pPr>
    </w:p>
    <w:p w14:paraId="4CD581AD" w14:textId="77777777" w:rsidR="00241B91" w:rsidRPr="00AA25ED" w:rsidRDefault="00241B91" w:rsidP="00241B91">
      <w:pPr>
        <w:pStyle w:val="ListParagraph"/>
        <w:pBdr>
          <w:bottom w:val="double" w:sz="4" w:space="1" w:color="auto"/>
        </w:pBdr>
        <w:spacing w:after="0" w:line="240" w:lineRule="auto"/>
        <w:ind w:left="0"/>
        <w:jc w:val="right"/>
        <w:rPr>
          <w:rFonts w:cs="Arial"/>
          <w:b/>
          <w:sz w:val="24"/>
          <w:szCs w:val="24"/>
        </w:rPr>
      </w:pPr>
      <w:r w:rsidRPr="00AA25ED">
        <w:rPr>
          <w:rFonts w:cs="Arial"/>
          <w:b/>
          <w:sz w:val="24"/>
          <w:szCs w:val="24"/>
        </w:rPr>
        <w:t>TRANSFER/DISCHARGE ISSUES</w:t>
      </w:r>
    </w:p>
    <w:p w14:paraId="4CD581AE" w14:textId="77777777" w:rsidR="00241B91" w:rsidRDefault="00241B91" w:rsidP="00241B91">
      <w:pPr>
        <w:spacing w:after="0" w:line="240" w:lineRule="auto"/>
        <w:rPr>
          <w:b/>
          <w:bCs/>
        </w:rPr>
      </w:pPr>
    </w:p>
    <w:p w14:paraId="4CD581AF" w14:textId="77777777" w:rsidR="00241B91" w:rsidRPr="00F87AF8" w:rsidRDefault="00241B91" w:rsidP="00241B91">
      <w:pPr>
        <w:numPr>
          <w:ilvl w:val="0"/>
          <w:numId w:val="31"/>
        </w:numPr>
        <w:spacing w:after="160" w:line="259" w:lineRule="auto"/>
      </w:pPr>
      <w:r w:rsidRPr="00F87AF8">
        <w:t>Rule 59A-4.106</w:t>
      </w:r>
      <w:r>
        <w:t xml:space="preserve">, F.A.C., </w:t>
      </w:r>
      <w:r w:rsidRPr="00F87AF8">
        <w:t xml:space="preserve"> Facility Policies</w:t>
      </w:r>
    </w:p>
    <w:p w14:paraId="4CD581B0" w14:textId="77777777" w:rsidR="00241B91" w:rsidRDefault="00241B91" w:rsidP="00AE6324">
      <w:pPr>
        <w:numPr>
          <w:ilvl w:val="1"/>
          <w:numId w:val="31"/>
        </w:numPr>
        <w:spacing w:after="160" w:line="259" w:lineRule="auto"/>
      </w:pPr>
      <w:r w:rsidRPr="00F87AF8">
        <w:t>Each resident shall receive at the time of admission and as changes are being made and upon request, in a language the resident or</w:t>
      </w:r>
      <w:r>
        <w:t xml:space="preserve"> his representative understands, a</w:t>
      </w:r>
      <w:r w:rsidRPr="00F87AF8">
        <w:t xml:space="preserve"> copy of the facility’s admission and discharge policies.</w:t>
      </w:r>
    </w:p>
    <w:p w14:paraId="4CD581B1" w14:textId="77777777" w:rsidR="00901894" w:rsidRDefault="00901894" w:rsidP="00901894">
      <w:pPr>
        <w:pStyle w:val="Default"/>
        <w:ind w:left="360"/>
        <w:rPr>
          <w:rFonts w:asciiTheme="minorHAnsi" w:hAnsiTheme="minorHAnsi"/>
        </w:rPr>
      </w:pPr>
    </w:p>
    <w:p w14:paraId="4CD581B2" w14:textId="77777777" w:rsidR="00901894" w:rsidRDefault="00901894" w:rsidP="00901894">
      <w:pPr>
        <w:pStyle w:val="Default"/>
        <w:ind w:left="360"/>
        <w:rPr>
          <w:rFonts w:asciiTheme="minorHAnsi" w:hAnsiTheme="minorHAnsi"/>
        </w:rPr>
      </w:pPr>
    </w:p>
    <w:p w14:paraId="4CD581B3" w14:textId="77777777" w:rsidR="00901894" w:rsidRDefault="00901894" w:rsidP="00901894">
      <w:pPr>
        <w:pStyle w:val="Default"/>
        <w:ind w:left="360"/>
        <w:rPr>
          <w:rFonts w:asciiTheme="minorHAnsi" w:hAnsiTheme="minorHAnsi"/>
        </w:rPr>
      </w:pPr>
    </w:p>
    <w:p w14:paraId="4CD581B4" w14:textId="77777777" w:rsidR="00901894" w:rsidRDefault="00901894" w:rsidP="00901894">
      <w:pPr>
        <w:pStyle w:val="Default"/>
        <w:ind w:left="360"/>
        <w:rPr>
          <w:rFonts w:asciiTheme="minorHAnsi" w:hAnsiTheme="minorHAnsi"/>
        </w:rPr>
      </w:pPr>
    </w:p>
    <w:p w14:paraId="4CD581B5" w14:textId="77777777" w:rsidR="00901894" w:rsidRDefault="00901894" w:rsidP="00901894">
      <w:pPr>
        <w:pStyle w:val="Default"/>
        <w:ind w:left="360"/>
        <w:rPr>
          <w:rFonts w:asciiTheme="minorHAnsi" w:hAnsiTheme="minorHAnsi"/>
        </w:rPr>
      </w:pPr>
    </w:p>
    <w:p w14:paraId="4CD581B6" w14:textId="77777777" w:rsidR="00901894" w:rsidRDefault="00901894" w:rsidP="00901894">
      <w:pPr>
        <w:pStyle w:val="Default"/>
        <w:ind w:left="360"/>
        <w:rPr>
          <w:rFonts w:asciiTheme="minorHAnsi" w:hAnsiTheme="minorHAnsi"/>
        </w:rPr>
      </w:pPr>
    </w:p>
    <w:p w14:paraId="4CD581B7" w14:textId="77777777" w:rsidR="00901894" w:rsidRDefault="00901894" w:rsidP="00901894">
      <w:pPr>
        <w:pStyle w:val="Default"/>
        <w:ind w:left="360"/>
        <w:rPr>
          <w:rFonts w:asciiTheme="minorHAnsi" w:hAnsiTheme="minorHAnsi"/>
        </w:rPr>
      </w:pPr>
    </w:p>
    <w:p w14:paraId="4CD581B8" w14:textId="77777777" w:rsidR="00901894" w:rsidRDefault="00901894" w:rsidP="00901894">
      <w:pPr>
        <w:pStyle w:val="Default"/>
        <w:ind w:left="360"/>
        <w:rPr>
          <w:rFonts w:asciiTheme="minorHAnsi" w:hAnsiTheme="minorHAnsi"/>
        </w:rPr>
      </w:pPr>
    </w:p>
    <w:p w14:paraId="4CD581B9" w14:textId="77777777" w:rsidR="00901894" w:rsidRDefault="00901894" w:rsidP="00901894">
      <w:pPr>
        <w:pStyle w:val="Default"/>
        <w:ind w:left="360"/>
        <w:rPr>
          <w:rFonts w:asciiTheme="minorHAnsi" w:hAnsiTheme="minorHAnsi"/>
        </w:rPr>
      </w:pPr>
    </w:p>
    <w:p w14:paraId="4CD581BA" w14:textId="77777777" w:rsidR="00E07149" w:rsidRDefault="00E07149">
      <w:pPr>
        <w:spacing w:after="0" w:line="240" w:lineRule="auto"/>
        <w:rPr>
          <w:rFonts w:cs="Arial"/>
          <w:b/>
        </w:rPr>
      </w:pPr>
      <w:r>
        <w:rPr>
          <w:rFonts w:cs="Arial"/>
          <w:b/>
        </w:rPr>
        <w:br w:type="page"/>
      </w:r>
    </w:p>
    <w:p w14:paraId="4CD581BB" w14:textId="77777777" w:rsidR="00901894" w:rsidRPr="001345FE" w:rsidRDefault="00901894" w:rsidP="00901894">
      <w:pPr>
        <w:pBdr>
          <w:bottom w:val="double" w:sz="4" w:space="1" w:color="auto"/>
        </w:pBdr>
        <w:spacing w:after="0" w:line="240" w:lineRule="auto"/>
        <w:jc w:val="right"/>
        <w:rPr>
          <w:rFonts w:cs="Arial"/>
          <w:b/>
          <w:sz w:val="24"/>
          <w:szCs w:val="24"/>
        </w:rPr>
      </w:pPr>
      <w:r>
        <w:rPr>
          <w:rFonts w:cs="Arial"/>
          <w:b/>
          <w:sz w:val="24"/>
          <w:szCs w:val="24"/>
        </w:rPr>
        <w:t>LEGAL ISSUES</w:t>
      </w:r>
    </w:p>
    <w:p w14:paraId="4CD581BC" w14:textId="77777777" w:rsidR="00901894" w:rsidRPr="00901894" w:rsidRDefault="00901894" w:rsidP="00901894">
      <w:pPr>
        <w:pStyle w:val="ListParagraph"/>
        <w:autoSpaceDE w:val="0"/>
        <w:autoSpaceDN w:val="0"/>
        <w:adjustRightInd w:val="0"/>
        <w:spacing w:after="0" w:line="240" w:lineRule="auto"/>
        <w:ind w:left="360"/>
        <w:rPr>
          <w:rFonts w:asciiTheme="minorHAnsi" w:hAnsiTheme="minorHAnsi" w:cs="Arial"/>
          <w:sz w:val="24"/>
          <w:szCs w:val="24"/>
        </w:rPr>
      </w:pPr>
    </w:p>
    <w:p w14:paraId="4CD581BD" w14:textId="77777777" w:rsidR="00901894" w:rsidRPr="00C54E75" w:rsidRDefault="00901894" w:rsidP="00FC78AB">
      <w:pPr>
        <w:pStyle w:val="Default"/>
        <w:numPr>
          <w:ilvl w:val="0"/>
          <w:numId w:val="2"/>
        </w:numPr>
        <w:rPr>
          <w:rFonts w:ascii="Calibri" w:hAnsi="Calibri"/>
        </w:rPr>
      </w:pPr>
      <w:r>
        <w:rPr>
          <w:rFonts w:ascii="Calibri" w:hAnsi="Calibri"/>
          <w:b/>
          <w:bCs/>
          <w:i/>
          <w:iCs/>
        </w:rPr>
        <w:t>LEGAL ISSUES</w:t>
      </w:r>
    </w:p>
    <w:p w14:paraId="4CD581BE" w14:textId="77777777" w:rsidR="00C54E75" w:rsidRPr="00AA4C6B" w:rsidRDefault="00C54E75" w:rsidP="00C54E75">
      <w:pPr>
        <w:pStyle w:val="Default"/>
        <w:ind w:left="360"/>
        <w:rPr>
          <w:rFonts w:ascii="Calibri" w:hAnsi="Calibri"/>
        </w:rPr>
      </w:pPr>
      <w:r>
        <w:rPr>
          <w:rFonts w:ascii="Calibri" w:hAnsi="Calibri"/>
          <w:b/>
          <w:bCs/>
          <w:i/>
          <w:iCs/>
        </w:rPr>
        <w:t>(Rev. 1</w:t>
      </w:r>
      <w:r w:rsidR="00A4781E">
        <w:rPr>
          <w:rFonts w:ascii="Calibri" w:hAnsi="Calibri"/>
          <w:b/>
          <w:bCs/>
          <w:i/>
          <w:iCs/>
        </w:rPr>
        <w:t>2</w:t>
      </w:r>
      <w:r>
        <w:rPr>
          <w:rFonts w:ascii="Calibri" w:hAnsi="Calibri"/>
          <w:b/>
          <w:bCs/>
          <w:i/>
          <w:iCs/>
        </w:rPr>
        <w:t>/</w:t>
      </w:r>
      <w:r w:rsidR="00A4781E">
        <w:rPr>
          <w:rFonts w:ascii="Calibri" w:hAnsi="Calibri"/>
          <w:b/>
          <w:bCs/>
          <w:i/>
          <w:iCs/>
        </w:rPr>
        <w:t>3</w:t>
      </w:r>
      <w:r w:rsidR="002E017E">
        <w:rPr>
          <w:rFonts w:ascii="Calibri" w:hAnsi="Calibri"/>
          <w:b/>
          <w:bCs/>
          <w:i/>
          <w:iCs/>
        </w:rPr>
        <w:t>1</w:t>
      </w:r>
      <w:r>
        <w:rPr>
          <w:rFonts w:ascii="Calibri" w:hAnsi="Calibri"/>
          <w:b/>
          <w:bCs/>
          <w:i/>
          <w:iCs/>
        </w:rPr>
        <w:t>/14)</w:t>
      </w:r>
    </w:p>
    <w:p w14:paraId="4CD581BF" w14:textId="77777777" w:rsidR="00901894" w:rsidRDefault="00901894" w:rsidP="00901894">
      <w:pPr>
        <w:pStyle w:val="Default"/>
        <w:rPr>
          <w:rFonts w:ascii="Calibri" w:hAnsi="Calibri"/>
          <w:b/>
          <w:bCs/>
          <w:i/>
          <w:iCs/>
        </w:rPr>
      </w:pPr>
    </w:p>
    <w:p w14:paraId="4CD581C0" w14:textId="77777777" w:rsidR="00901894" w:rsidRPr="001542DA" w:rsidRDefault="00044B08" w:rsidP="00FC78AB">
      <w:pPr>
        <w:pStyle w:val="Default"/>
        <w:numPr>
          <w:ilvl w:val="1"/>
          <w:numId w:val="2"/>
        </w:numPr>
        <w:rPr>
          <w:rFonts w:asciiTheme="minorHAnsi" w:hAnsiTheme="minorHAnsi"/>
        </w:rPr>
      </w:pPr>
      <w:r>
        <w:rPr>
          <w:rFonts w:asciiTheme="minorHAnsi" w:hAnsiTheme="minorHAnsi"/>
          <w:b/>
          <w:bCs/>
          <w:iCs/>
          <w:u w:val="single"/>
        </w:rPr>
        <w:t xml:space="preserve">Confidentiality and </w:t>
      </w:r>
      <w:r w:rsidR="00901894" w:rsidRPr="001542DA">
        <w:rPr>
          <w:rFonts w:asciiTheme="minorHAnsi" w:hAnsiTheme="minorHAnsi"/>
          <w:b/>
          <w:bCs/>
          <w:iCs/>
          <w:u w:val="single"/>
        </w:rPr>
        <w:t>Consent</w:t>
      </w:r>
    </w:p>
    <w:p w14:paraId="4CD581C1" w14:textId="77777777" w:rsidR="00901894" w:rsidRPr="001542DA" w:rsidRDefault="00901894" w:rsidP="001542DA">
      <w:pPr>
        <w:pStyle w:val="Default"/>
        <w:ind w:left="720"/>
        <w:rPr>
          <w:rFonts w:asciiTheme="minorHAnsi" w:hAnsiTheme="minorHAnsi"/>
          <w:b/>
          <w:bCs/>
          <w:iCs/>
          <w:u w:val="single"/>
        </w:rPr>
      </w:pPr>
    </w:p>
    <w:p w14:paraId="4CD581C2" w14:textId="77777777" w:rsidR="00D765A1" w:rsidRPr="00593061" w:rsidRDefault="00D765A1" w:rsidP="00EA5F3C">
      <w:pPr>
        <w:spacing w:after="0" w:line="240" w:lineRule="auto"/>
        <w:ind w:left="360"/>
        <w:rPr>
          <w:sz w:val="24"/>
          <w:szCs w:val="24"/>
        </w:rPr>
      </w:pPr>
      <w:r w:rsidRPr="00593061">
        <w:rPr>
          <w:sz w:val="24"/>
          <w:szCs w:val="24"/>
        </w:rPr>
        <w:t>The O</w:t>
      </w:r>
      <w:r w:rsidR="00CB653C" w:rsidRPr="00593061">
        <w:rPr>
          <w:sz w:val="24"/>
          <w:szCs w:val="24"/>
        </w:rPr>
        <w:t>lder Americans Act</w:t>
      </w:r>
      <w:r w:rsidRPr="00593061">
        <w:rPr>
          <w:sz w:val="24"/>
          <w:szCs w:val="24"/>
        </w:rPr>
        <w:t xml:space="preserve"> </w:t>
      </w:r>
      <w:r w:rsidR="00CB653C">
        <w:rPr>
          <w:sz w:val="24"/>
          <w:szCs w:val="24"/>
        </w:rPr>
        <w:t xml:space="preserve">(OAA) </w:t>
      </w:r>
      <w:r w:rsidR="00A4781E">
        <w:rPr>
          <w:sz w:val="24"/>
          <w:szCs w:val="24"/>
        </w:rPr>
        <w:t xml:space="preserve">and Florida statutes </w:t>
      </w:r>
      <w:r w:rsidR="00CB653C">
        <w:rPr>
          <w:sz w:val="24"/>
          <w:szCs w:val="24"/>
        </w:rPr>
        <w:t xml:space="preserve">impose </w:t>
      </w:r>
      <w:r w:rsidRPr="00593061">
        <w:rPr>
          <w:sz w:val="24"/>
          <w:szCs w:val="24"/>
        </w:rPr>
        <w:t xml:space="preserve">strict </w:t>
      </w:r>
      <w:r w:rsidR="00CB653C">
        <w:rPr>
          <w:sz w:val="24"/>
          <w:szCs w:val="24"/>
        </w:rPr>
        <w:t>requirements directed at</w:t>
      </w:r>
      <w:r w:rsidRPr="00593061">
        <w:rPr>
          <w:sz w:val="24"/>
          <w:szCs w:val="24"/>
        </w:rPr>
        <w:t xml:space="preserve"> protecting </w:t>
      </w:r>
      <w:r w:rsidR="00A4781E">
        <w:rPr>
          <w:sz w:val="24"/>
          <w:szCs w:val="24"/>
        </w:rPr>
        <w:t xml:space="preserve">the confidentiality of LTCOP information including </w:t>
      </w:r>
      <w:r w:rsidRPr="00593061">
        <w:rPr>
          <w:sz w:val="24"/>
          <w:szCs w:val="24"/>
        </w:rPr>
        <w:t xml:space="preserve">the </w:t>
      </w:r>
      <w:r w:rsidRPr="00593061">
        <w:rPr>
          <w:iCs/>
          <w:sz w:val="24"/>
          <w:szCs w:val="24"/>
        </w:rPr>
        <w:t>identity</w:t>
      </w:r>
      <w:r w:rsidRPr="00593061">
        <w:rPr>
          <w:i/>
          <w:iCs/>
          <w:sz w:val="24"/>
          <w:szCs w:val="24"/>
        </w:rPr>
        <w:t xml:space="preserve"> </w:t>
      </w:r>
      <w:r w:rsidRPr="00593061">
        <w:rPr>
          <w:sz w:val="24"/>
          <w:szCs w:val="24"/>
        </w:rPr>
        <w:t>of residents</w:t>
      </w:r>
      <w:r w:rsidR="002D76AD">
        <w:rPr>
          <w:sz w:val="24"/>
          <w:szCs w:val="24"/>
        </w:rPr>
        <w:t>,</w:t>
      </w:r>
      <w:r w:rsidRPr="00593061">
        <w:rPr>
          <w:sz w:val="24"/>
          <w:szCs w:val="24"/>
        </w:rPr>
        <w:t xml:space="preserve"> complainants</w:t>
      </w:r>
      <w:r w:rsidR="002D76AD">
        <w:rPr>
          <w:sz w:val="24"/>
          <w:szCs w:val="24"/>
        </w:rPr>
        <w:t>, and investigation information</w:t>
      </w:r>
      <w:r w:rsidRPr="00593061">
        <w:rPr>
          <w:sz w:val="24"/>
          <w:szCs w:val="24"/>
        </w:rPr>
        <w:t>. Virtually all human services agencies have confidentiality provisions</w:t>
      </w:r>
      <w:r w:rsidR="00CB653C">
        <w:rPr>
          <w:sz w:val="24"/>
          <w:szCs w:val="24"/>
        </w:rPr>
        <w:t>; however, t</w:t>
      </w:r>
      <w:r w:rsidRPr="00593061">
        <w:rPr>
          <w:sz w:val="24"/>
          <w:szCs w:val="24"/>
        </w:rPr>
        <w:t>he LTCOP</w:t>
      </w:r>
      <w:r w:rsidR="00B66192">
        <w:rPr>
          <w:sz w:val="24"/>
          <w:szCs w:val="24"/>
        </w:rPr>
        <w:t xml:space="preserve"> is distinct because of </w:t>
      </w:r>
      <w:r w:rsidRPr="00593061">
        <w:rPr>
          <w:sz w:val="24"/>
          <w:szCs w:val="24"/>
        </w:rPr>
        <w:t xml:space="preserve">the narrow limits the OAA </w:t>
      </w:r>
      <w:r w:rsidR="00A4781E">
        <w:rPr>
          <w:sz w:val="24"/>
          <w:szCs w:val="24"/>
        </w:rPr>
        <w:t xml:space="preserve">and Florida statutes </w:t>
      </w:r>
      <w:r w:rsidRPr="00593061">
        <w:rPr>
          <w:sz w:val="24"/>
          <w:szCs w:val="24"/>
        </w:rPr>
        <w:t xml:space="preserve">put on </w:t>
      </w:r>
      <w:r w:rsidR="00B66192">
        <w:rPr>
          <w:sz w:val="24"/>
          <w:szCs w:val="24"/>
        </w:rPr>
        <w:t xml:space="preserve">the </w:t>
      </w:r>
      <w:r w:rsidRPr="00593061">
        <w:rPr>
          <w:sz w:val="24"/>
          <w:szCs w:val="24"/>
        </w:rPr>
        <w:t xml:space="preserve">sharing of resident specific information even with other </w:t>
      </w:r>
      <w:r w:rsidR="00CB653C">
        <w:rPr>
          <w:sz w:val="24"/>
          <w:szCs w:val="24"/>
        </w:rPr>
        <w:t xml:space="preserve">government </w:t>
      </w:r>
      <w:r w:rsidRPr="00593061">
        <w:rPr>
          <w:sz w:val="24"/>
          <w:szCs w:val="24"/>
        </w:rPr>
        <w:t>agencies or departments.</w:t>
      </w:r>
    </w:p>
    <w:p w14:paraId="4CD581C3" w14:textId="77777777" w:rsidR="00B66192" w:rsidRDefault="00B66192" w:rsidP="00593061">
      <w:pPr>
        <w:spacing w:after="0" w:line="240" w:lineRule="auto"/>
        <w:ind w:left="1080" w:right="720"/>
        <w:rPr>
          <w:sz w:val="24"/>
          <w:szCs w:val="24"/>
        </w:rPr>
      </w:pPr>
    </w:p>
    <w:p w14:paraId="4CD581C4" w14:textId="77777777" w:rsidR="00D765A1" w:rsidRDefault="00D765A1" w:rsidP="00EA5F3C">
      <w:pPr>
        <w:spacing w:after="0" w:line="240" w:lineRule="auto"/>
        <w:ind w:left="360"/>
        <w:rPr>
          <w:sz w:val="24"/>
          <w:szCs w:val="24"/>
        </w:rPr>
      </w:pPr>
      <w:r w:rsidRPr="00593061">
        <w:rPr>
          <w:sz w:val="24"/>
          <w:szCs w:val="24"/>
        </w:rPr>
        <w:t>Adhering to these confidentiality provisions sometimes can be challenging. However, the credibility of the LTCOP relies on residents and families trusting the LTCO</w:t>
      </w:r>
      <w:r w:rsidR="00EA5F3C">
        <w:rPr>
          <w:sz w:val="24"/>
          <w:szCs w:val="24"/>
        </w:rPr>
        <w:t>P</w:t>
      </w:r>
      <w:r w:rsidRPr="00593061">
        <w:rPr>
          <w:sz w:val="24"/>
          <w:szCs w:val="24"/>
        </w:rPr>
        <w:t xml:space="preserve"> to keep their information confidential unless they give permission. </w:t>
      </w:r>
      <w:r w:rsidR="006100BF">
        <w:rPr>
          <w:sz w:val="24"/>
          <w:szCs w:val="24"/>
        </w:rPr>
        <w:t xml:space="preserve">Section 400.0077, Fla. Stat. (2014), sets forth the confidentiality requirements as follows: </w:t>
      </w:r>
    </w:p>
    <w:p w14:paraId="4CD581C5" w14:textId="77777777" w:rsidR="00B66192" w:rsidRDefault="00B66192" w:rsidP="00EA5F3C">
      <w:pPr>
        <w:spacing w:after="0" w:line="240" w:lineRule="auto"/>
        <w:ind w:left="360"/>
        <w:rPr>
          <w:sz w:val="24"/>
          <w:szCs w:val="24"/>
        </w:rPr>
      </w:pPr>
    </w:p>
    <w:p w14:paraId="4CD581C6" w14:textId="77777777" w:rsidR="00A74560" w:rsidRPr="005F2364" w:rsidRDefault="00A74560" w:rsidP="00593061">
      <w:pPr>
        <w:spacing w:after="0" w:line="240" w:lineRule="auto"/>
        <w:ind w:left="720"/>
        <w:rPr>
          <w:rFonts w:ascii="Times New Roman" w:eastAsia="Times New Roman" w:hAnsi="Times New Roman"/>
          <w:b/>
          <w:sz w:val="24"/>
          <w:szCs w:val="24"/>
        </w:rPr>
      </w:pPr>
      <w:r w:rsidRPr="005F2364">
        <w:rPr>
          <w:rFonts w:ascii="Verdana" w:eastAsia="Times New Roman" w:hAnsi="Verdana"/>
          <w:b/>
          <w:sz w:val="20"/>
        </w:rPr>
        <w:t>400.0077</w:t>
      </w:r>
      <w:r w:rsidRPr="005F2364">
        <w:rPr>
          <w:rFonts w:ascii="Verdana" w:eastAsia="Times New Roman" w:hAnsi="Verdana"/>
          <w:b/>
          <w:sz w:val="20"/>
        </w:rPr>
        <w:t> </w:t>
      </w:r>
      <w:r w:rsidRPr="005F2364">
        <w:rPr>
          <w:rFonts w:ascii="Verdana" w:eastAsia="Times New Roman" w:hAnsi="Verdana"/>
          <w:b/>
          <w:sz w:val="20"/>
        </w:rPr>
        <w:t>Confidentiality.—</w:t>
      </w:r>
    </w:p>
    <w:p w14:paraId="4CD581C7" w14:textId="77777777" w:rsidR="00A74560" w:rsidRPr="005F2364" w:rsidRDefault="00A74560" w:rsidP="00593061">
      <w:pPr>
        <w:spacing w:after="0" w:line="240" w:lineRule="auto"/>
        <w:ind w:left="720"/>
        <w:rPr>
          <w:rFonts w:ascii="Times New Roman" w:eastAsia="Times New Roman" w:hAnsi="Times New Roman"/>
          <w:sz w:val="24"/>
          <w:szCs w:val="24"/>
        </w:rPr>
      </w:pPr>
      <w:r w:rsidRPr="005F2364">
        <w:rPr>
          <w:rFonts w:ascii="Verdana" w:eastAsia="Times New Roman" w:hAnsi="Verdana"/>
          <w:sz w:val="20"/>
        </w:rPr>
        <w:t>(1)</w:t>
      </w:r>
      <w:r w:rsidRPr="005F2364">
        <w:rPr>
          <w:rFonts w:ascii="Verdana" w:eastAsia="Times New Roman" w:hAnsi="Verdana"/>
          <w:sz w:val="20"/>
        </w:rPr>
        <w:t> </w:t>
      </w:r>
      <w:r w:rsidRPr="005F2364">
        <w:rPr>
          <w:rFonts w:ascii="Verdana" w:eastAsia="Times New Roman" w:hAnsi="Verdana"/>
          <w:sz w:val="20"/>
        </w:rPr>
        <w:t>The following are confidential and exempt from the provisions of s. 119.07(1):</w:t>
      </w:r>
    </w:p>
    <w:p w14:paraId="4CD581C8" w14:textId="77777777" w:rsidR="00A74560" w:rsidRPr="005F2364" w:rsidRDefault="00A74560" w:rsidP="00593061">
      <w:pPr>
        <w:spacing w:after="0" w:line="240" w:lineRule="auto"/>
        <w:ind w:left="720"/>
        <w:rPr>
          <w:rFonts w:ascii="Verdana" w:eastAsia="Times New Roman" w:hAnsi="Verdana"/>
          <w:sz w:val="20"/>
          <w:szCs w:val="20"/>
        </w:rPr>
      </w:pPr>
      <w:r w:rsidRPr="005F2364">
        <w:rPr>
          <w:rFonts w:ascii="Verdana" w:eastAsia="Times New Roman" w:hAnsi="Verdana"/>
          <w:sz w:val="20"/>
        </w:rPr>
        <w:t>(a)</w:t>
      </w:r>
      <w:r w:rsidRPr="005F2364">
        <w:rPr>
          <w:rFonts w:ascii="Verdana" w:eastAsia="Times New Roman" w:hAnsi="Verdana"/>
          <w:sz w:val="20"/>
        </w:rPr>
        <w:t> </w:t>
      </w:r>
      <w:r w:rsidRPr="005F2364">
        <w:rPr>
          <w:rFonts w:ascii="Verdana" w:eastAsia="Times New Roman" w:hAnsi="Verdana"/>
          <w:sz w:val="20"/>
        </w:rPr>
        <w:t>Resident records held by the ombudsman or by the state or a local ombudsman council.</w:t>
      </w:r>
    </w:p>
    <w:p w14:paraId="4CD581C9" w14:textId="77777777" w:rsidR="00A74560" w:rsidRPr="005F2364" w:rsidRDefault="00A74560" w:rsidP="00593061">
      <w:pPr>
        <w:spacing w:after="0" w:line="240" w:lineRule="auto"/>
        <w:ind w:left="720"/>
        <w:rPr>
          <w:rFonts w:ascii="Verdana" w:eastAsia="Times New Roman" w:hAnsi="Verdana"/>
          <w:sz w:val="20"/>
          <w:szCs w:val="20"/>
        </w:rPr>
      </w:pPr>
      <w:r w:rsidRPr="005F2364">
        <w:rPr>
          <w:rFonts w:ascii="Verdana" w:eastAsia="Times New Roman" w:hAnsi="Verdana"/>
          <w:sz w:val="20"/>
        </w:rPr>
        <w:t>(b)</w:t>
      </w:r>
      <w:r w:rsidRPr="005F2364">
        <w:rPr>
          <w:rFonts w:ascii="Verdana" w:eastAsia="Times New Roman" w:hAnsi="Verdana"/>
          <w:sz w:val="20"/>
        </w:rPr>
        <w:t> </w:t>
      </w:r>
      <w:r w:rsidRPr="005F2364">
        <w:rPr>
          <w:rFonts w:ascii="Verdana" w:eastAsia="Times New Roman" w:hAnsi="Verdana"/>
          <w:sz w:val="20"/>
        </w:rPr>
        <w:t>The names or identities of the complainants or residents involved in a complaint, including any problem identified by an ombudsman council as a result of an investigation, unless:</w:t>
      </w:r>
    </w:p>
    <w:p w14:paraId="4CD581CA" w14:textId="77777777" w:rsidR="00A74560" w:rsidRPr="005F2364" w:rsidRDefault="00A74560" w:rsidP="00593061">
      <w:pPr>
        <w:spacing w:after="0" w:line="240" w:lineRule="auto"/>
        <w:ind w:left="720"/>
        <w:rPr>
          <w:rFonts w:ascii="Verdana" w:eastAsia="Times New Roman" w:hAnsi="Verdana"/>
          <w:sz w:val="20"/>
          <w:szCs w:val="20"/>
        </w:rPr>
      </w:pPr>
      <w:r w:rsidRPr="005F2364">
        <w:rPr>
          <w:rFonts w:ascii="Verdana" w:eastAsia="Times New Roman" w:hAnsi="Verdana"/>
          <w:sz w:val="20"/>
        </w:rPr>
        <w:t>1.</w:t>
      </w:r>
      <w:r w:rsidRPr="005F2364">
        <w:rPr>
          <w:rFonts w:ascii="Verdana" w:eastAsia="Times New Roman" w:hAnsi="Verdana"/>
          <w:sz w:val="20"/>
        </w:rPr>
        <w:t> </w:t>
      </w:r>
      <w:r w:rsidRPr="005F2364">
        <w:rPr>
          <w:rFonts w:ascii="Verdana" w:eastAsia="Times New Roman" w:hAnsi="Verdana"/>
          <w:sz w:val="20"/>
        </w:rPr>
        <w:t>The complainant or resident, or the legal representative of the complainant or resident, consents to the disclosure in writing;</w:t>
      </w:r>
    </w:p>
    <w:p w14:paraId="4CD581CB" w14:textId="77777777" w:rsidR="00A74560" w:rsidRPr="005F2364" w:rsidRDefault="00A74560" w:rsidP="00593061">
      <w:pPr>
        <w:spacing w:after="0" w:line="240" w:lineRule="auto"/>
        <w:ind w:left="720"/>
        <w:rPr>
          <w:rFonts w:ascii="Verdana" w:eastAsia="Times New Roman" w:hAnsi="Verdana"/>
          <w:sz w:val="20"/>
          <w:szCs w:val="20"/>
        </w:rPr>
      </w:pPr>
      <w:r w:rsidRPr="005F2364">
        <w:rPr>
          <w:rFonts w:ascii="Verdana" w:eastAsia="Times New Roman" w:hAnsi="Verdana"/>
          <w:sz w:val="20"/>
        </w:rPr>
        <w:t>2.</w:t>
      </w:r>
      <w:r w:rsidRPr="005F2364">
        <w:rPr>
          <w:rFonts w:ascii="Verdana" w:eastAsia="Times New Roman" w:hAnsi="Verdana"/>
          <w:sz w:val="20"/>
        </w:rPr>
        <w:t> </w:t>
      </w:r>
      <w:r w:rsidRPr="005F2364">
        <w:rPr>
          <w:rFonts w:ascii="Verdana" w:eastAsia="Times New Roman" w:hAnsi="Verdana"/>
          <w:sz w:val="20"/>
        </w:rPr>
        <w:t>The complainant or resident consents orally and the consent is documented contemporaneously in writing by the ombudsman council requesting such consent; or</w:t>
      </w:r>
    </w:p>
    <w:p w14:paraId="4CD581CC" w14:textId="77777777" w:rsidR="00A74560" w:rsidRPr="005F2364" w:rsidRDefault="00A74560" w:rsidP="00593061">
      <w:pPr>
        <w:spacing w:after="0" w:line="240" w:lineRule="auto"/>
        <w:ind w:left="720"/>
        <w:rPr>
          <w:rFonts w:ascii="Verdana" w:eastAsia="Times New Roman" w:hAnsi="Verdana"/>
          <w:sz w:val="20"/>
          <w:szCs w:val="20"/>
        </w:rPr>
      </w:pPr>
      <w:r w:rsidRPr="005F2364">
        <w:rPr>
          <w:rFonts w:ascii="Verdana" w:eastAsia="Times New Roman" w:hAnsi="Verdana"/>
          <w:sz w:val="20"/>
        </w:rPr>
        <w:t>3.</w:t>
      </w:r>
      <w:r w:rsidRPr="005F2364">
        <w:rPr>
          <w:rFonts w:ascii="Verdana" w:eastAsia="Times New Roman" w:hAnsi="Verdana"/>
          <w:sz w:val="20"/>
        </w:rPr>
        <w:t> </w:t>
      </w:r>
      <w:r w:rsidRPr="005F2364">
        <w:rPr>
          <w:rFonts w:ascii="Verdana" w:eastAsia="Times New Roman" w:hAnsi="Verdana"/>
          <w:sz w:val="20"/>
        </w:rPr>
        <w:t>The disclosure is required by court order.</w:t>
      </w:r>
    </w:p>
    <w:p w14:paraId="4CD581CD" w14:textId="77777777" w:rsidR="00B66192" w:rsidRDefault="00A74560" w:rsidP="00593061">
      <w:pPr>
        <w:spacing w:after="0" w:line="240" w:lineRule="auto"/>
        <w:ind w:left="720"/>
        <w:rPr>
          <w:sz w:val="24"/>
          <w:szCs w:val="24"/>
        </w:rPr>
      </w:pPr>
      <w:r w:rsidRPr="005F2364">
        <w:rPr>
          <w:rFonts w:ascii="Verdana" w:eastAsia="Times New Roman" w:hAnsi="Verdana"/>
          <w:sz w:val="20"/>
        </w:rPr>
        <w:t>(c)</w:t>
      </w:r>
      <w:r w:rsidRPr="005F2364">
        <w:rPr>
          <w:rFonts w:ascii="Verdana" w:eastAsia="Times New Roman" w:hAnsi="Verdana"/>
          <w:sz w:val="20"/>
        </w:rPr>
        <w:t> </w:t>
      </w:r>
      <w:r w:rsidRPr="005F2364">
        <w:rPr>
          <w:rFonts w:ascii="Verdana" w:eastAsia="Times New Roman" w:hAnsi="Verdana"/>
          <w:sz w:val="20"/>
        </w:rPr>
        <w:t>Any other information about a complaint, including any problem identified by an ombudsman council as a result of an investigation,</w:t>
      </w:r>
    </w:p>
    <w:p w14:paraId="4CD581CE" w14:textId="77777777" w:rsidR="00EA5F3C" w:rsidRDefault="00EA5F3C" w:rsidP="00593061">
      <w:pPr>
        <w:pStyle w:val="Header"/>
        <w:tabs>
          <w:tab w:val="clear" w:pos="4680"/>
          <w:tab w:val="clear" w:pos="9360"/>
        </w:tabs>
        <w:ind w:left="2160"/>
        <w:rPr>
          <w:rFonts w:asciiTheme="minorHAnsi" w:hAnsiTheme="minorHAnsi"/>
          <w:sz w:val="24"/>
          <w:szCs w:val="24"/>
        </w:rPr>
      </w:pPr>
    </w:p>
    <w:p w14:paraId="4CD581CF" w14:textId="77777777" w:rsidR="00EA5F3C" w:rsidRPr="00593061" w:rsidRDefault="00EA5F3C" w:rsidP="00593061">
      <w:pPr>
        <w:pStyle w:val="Header"/>
        <w:numPr>
          <w:ilvl w:val="0"/>
          <w:numId w:val="38"/>
        </w:numPr>
        <w:tabs>
          <w:tab w:val="clear" w:pos="4680"/>
          <w:tab w:val="clear" w:pos="9360"/>
        </w:tabs>
        <w:ind w:left="720" w:firstLine="0"/>
        <w:rPr>
          <w:b/>
          <w:sz w:val="24"/>
          <w:szCs w:val="24"/>
        </w:rPr>
      </w:pPr>
      <w:r w:rsidRPr="00593061">
        <w:rPr>
          <w:rFonts w:asciiTheme="minorHAnsi" w:hAnsiTheme="minorHAnsi"/>
          <w:b/>
          <w:sz w:val="24"/>
          <w:szCs w:val="24"/>
        </w:rPr>
        <w:t>Consent</w:t>
      </w:r>
    </w:p>
    <w:p w14:paraId="4CD581D0" w14:textId="77777777" w:rsidR="00D765A1" w:rsidRPr="00593061" w:rsidRDefault="00D765A1" w:rsidP="00EA5F3C">
      <w:pPr>
        <w:pStyle w:val="Default"/>
        <w:ind w:left="360"/>
        <w:rPr>
          <w:rFonts w:asciiTheme="minorHAnsi" w:hAnsiTheme="minorHAnsi"/>
          <w:strike/>
        </w:rPr>
      </w:pPr>
    </w:p>
    <w:p w14:paraId="4CD581D1" w14:textId="77777777" w:rsidR="001542DA" w:rsidRPr="00EA5F3C" w:rsidRDefault="00DC1B97" w:rsidP="00593061">
      <w:pPr>
        <w:pStyle w:val="Default"/>
        <w:ind w:left="720"/>
        <w:rPr>
          <w:rFonts w:asciiTheme="minorHAnsi" w:hAnsiTheme="minorHAnsi"/>
        </w:rPr>
      </w:pPr>
      <w:r w:rsidRPr="00CB653C">
        <w:rPr>
          <w:rFonts w:asciiTheme="minorHAnsi" w:hAnsiTheme="minorHAnsi"/>
        </w:rPr>
        <w:t>Ombudsmen must obtain consent from residents, legal representatives, and complainants to conduct ombudsman work and to maintain confidentiality.</w:t>
      </w:r>
    </w:p>
    <w:p w14:paraId="4CD581D2" w14:textId="77777777" w:rsidR="00DC1B97" w:rsidRDefault="00DC1B97" w:rsidP="00593061">
      <w:pPr>
        <w:pStyle w:val="Default"/>
        <w:ind w:left="720"/>
        <w:rPr>
          <w:rFonts w:asciiTheme="minorHAnsi" w:hAnsiTheme="minorHAnsi"/>
        </w:rPr>
      </w:pPr>
    </w:p>
    <w:p w14:paraId="4CD581D3" w14:textId="77777777" w:rsidR="00DC1B97" w:rsidRDefault="00DC1B97" w:rsidP="00593061">
      <w:pPr>
        <w:pStyle w:val="Default"/>
        <w:ind w:left="720"/>
        <w:rPr>
          <w:rFonts w:asciiTheme="minorHAnsi" w:hAnsiTheme="minorHAnsi"/>
        </w:rPr>
      </w:pPr>
      <w:r>
        <w:rPr>
          <w:rFonts w:asciiTheme="minorHAnsi" w:hAnsiTheme="minorHAnsi"/>
        </w:rPr>
        <w:t xml:space="preserve">Consent is required from a resident to </w:t>
      </w:r>
      <w:r w:rsidR="00963F53">
        <w:rPr>
          <w:rFonts w:asciiTheme="minorHAnsi" w:hAnsiTheme="minorHAnsi"/>
        </w:rPr>
        <w:t xml:space="preserve">begin </w:t>
      </w:r>
      <w:r>
        <w:rPr>
          <w:rFonts w:asciiTheme="minorHAnsi" w:hAnsiTheme="minorHAnsi"/>
        </w:rPr>
        <w:t>investigat</w:t>
      </w:r>
      <w:r w:rsidR="00963F53">
        <w:rPr>
          <w:rFonts w:asciiTheme="minorHAnsi" w:hAnsiTheme="minorHAnsi"/>
        </w:rPr>
        <w:t>ion of</w:t>
      </w:r>
      <w:r>
        <w:rPr>
          <w:rFonts w:asciiTheme="minorHAnsi" w:hAnsiTheme="minorHAnsi"/>
        </w:rPr>
        <w:t xml:space="preserve"> a complaint, to reveal the resident’s name or identity, to access a resident’s records</w:t>
      </w:r>
      <w:r w:rsidR="00963F53">
        <w:rPr>
          <w:rFonts w:asciiTheme="minorHAnsi" w:hAnsiTheme="minorHAnsi"/>
        </w:rPr>
        <w:t>, and to disclose any problem identified by an investigation or any other information about a complaint</w:t>
      </w:r>
      <w:r>
        <w:rPr>
          <w:rFonts w:asciiTheme="minorHAnsi" w:hAnsiTheme="minorHAnsi"/>
        </w:rPr>
        <w:t>.  If the resident lacks capacity, then the consent must be obtained from the resident’s authorized legal representative.</w:t>
      </w:r>
    </w:p>
    <w:p w14:paraId="4CD581D4" w14:textId="77777777" w:rsidR="00124E4A" w:rsidRDefault="00124E4A" w:rsidP="00593061">
      <w:pPr>
        <w:pStyle w:val="Default"/>
        <w:ind w:left="720"/>
        <w:rPr>
          <w:rFonts w:asciiTheme="minorHAnsi" w:hAnsiTheme="minorHAnsi"/>
        </w:rPr>
      </w:pPr>
    </w:p>
    <w:p w14:paraId="4CD581D5" w14:textId="77777777" w:rsidR="00593061" w:rsidRPr="001345FE" w:rsidRDefault="00593061" w:rsidP="00593061">
      <w:pPr>
        <w:pBdr>
          <w:bottom w:val="double" w:sz="4" w:space="1" w:color="auto"/>
        </w:pBdr>
        <w:spacing w:after="0" w:line="240" w:lineRule="auto"/>
        <w:jc w:val="right"/>
        <w:rPr>
          <w:rFonts w:cs="Arial"/>
          <w:b/>
          <w:sz w:val="24"/>
          <w:szCs w:val="24"/>
        </w:rPr>
      </w:pPr>
      <w:r>
        <w:rPr>
          <w:rFonts w:cs="Arial"/>
          <w:b/>
          <w:sz w:val="24"/>
          <w:szCs w:val="24"/>
        </w:rPr>
        <w:t>LEGAL ISSUES</w:t>
      </w:r>
    </w:p>
    <w:p w14:paraId="4CD581D6" w14:textId="77777777" w:rsidR="00593061" w:rsidRPr="00901894" w:rsidRDefault="00593061" w:rsidP="00593061">
      <w:pPr>
        <w:pStyle w:val="ListParagraph"/>
        <w:autoSpaceDE w:val="0"/>
        <w:autoSpaceDN w:val="0"/>
        <w:adjustRightInd w:val="0"/>
        <w:spacing w:after="0" w:line="240" w:lineRule="auto"/>
        <w:ind w:left="360"/>
        <w:rPr>
          <w:rFonts w:asciiTheme="minorHAnsi" w:hAnsiTheme="minorHAnsi" w:cs="Arial"/>
          <w:sz w:val="24"/>
          <w:szCs w:val="24"/>
        </w:rPr>
      </w:pPr>
    </w:p>
    <w:p w14:paraId="4CD581D7" w14:textId="77777777" w:rsidR="00DC1B97" w:rsidRDefault="00DC1B97" w:rsidP="00593061">
      <w:pPr>
        <w:pStyle w:val="Default"/>
        <w:ind w:left="720"/>
        <w:rPr>
          <w:rFonts w:asciiTheme="minorHAnsi" w:hAnsiTheme="minorHAnsi"/>
        </w:rPr>
      </w:pPr>
      <w:r>
        <w:rPr>
          <w:rFonts w:asciiTheme="minorHAnsi" w:hAnsiTheme="minorHAnsi"/>
        </w:rPr>
        <w:t>Consent is required from a complainant only to reveal the complainant’s name or identity.  A complainant cannot consent to an investigation</w:t>
      </w:r>
      <w:r w:rsidR="00963F53">
        <w:rPr>
          <w:rFonts w:asciiTheme="minorHAnsi" w:hAnsiTheme="minorHAnsi"/>
        </w:rPr>
        <w:t>,</w:t>
      </w:r>
      <w:r>
        <w:rPr>
          <w:rFonts w:asciiTheme="minorHAnsi" w:hAnsiTheme="minorHAnsi"/>
        </w:rPr>
        <w:t xml:space="preserve"> to the release of resident records</w:t>
      </w:r>
      <w:r w:rsidR="00963F53">
        <w:rPr>
          <w:rFonts w:asciiTheme="minorHAnsi" w:hAnsiTheme="minorHAnsi"/>
        </w:rPr>
        <w:t>, or complaint investigation records</w:t>
      </w:r>
      <w:r>
        <w:rPr>
          <w:rFonts w:asciiTheme="minorHAnsi" w:hAnsiTheme="minorHAnsi"/>
        </w:rPr>
        <w:t xml:space="preserve">.  If the complainant is also the resident, then the above consent requirements </w:t>
      </w:r>
      <w:r w:rsidR="00963F53">
        <w:rPr>
          <w:rFonts w:asciiTheme="minorHAnsi" w:hAnsiTheme="minorHAnsi"/>
        </w:rPr>
        <w:t xml:space="preserve">pertaining to </w:t>
      </w:r>
      <w:r>
        <w:rPr>
          <w:rFonts w:asciiTheme="minorHAnsi" w:hAnsiTheme="minorHAnsi"/>
        </w:rPr>
        <w:t xml:space="preserve">a resident apply. </w:t>
      </w:r>
    </w:p>
    <w:p w14:paraId="4CD581D8" w14:textId="77777777" w:rsidR="00DC1B97" w:rsidRDefault="00DC1B97" w:rsidP="00593061">
      <w:pPr>
        <w:pStyle w:val="Default"/>
        <w:ind w:left="720"/>
        <w:rPr>
          <w:rFonts w:asciiTheme="minorHAnsi" w:hAnsiTheme="minorHAnsi"/>
        </w:rPr>
      </w:pPr>
    </w:p>
    <w:p w14:paraId="4CD581D9" w14:textId="77777777" w:rsidR="00AA0E9E" w:rsidRDefault="00DC1B97" w:rsidP="00593061">
      <w:pPr>
        <w:pStyle w:val="Default"/>
        <w:ind w:left="720"/>
        <w:rPr>
          <w:rFonts w:asciiTheme="minorHAnsi" w:hAnsiTheme="minorHAnsi"/>
        </w:rPr>
      </w:pPr>
      <w:r>
        <w:rPr>
          <w:rFonts w:asciiTheme="minorHAnsi" w:hAnsiTheme="minorHAnsi"/>
        </w:rPr>
        <w:t xml:space="preserve">For all situations in which consent is required and obtained, the consent only applies to the immediate case or request and does not extend to future work by ombudsmen.  A </w:t>
      </w:r>
    </w:p>
    <w:p w14:paraId="4CD581DA" w14:textId="77777777" w:rsidR="00DC1B97" w:rsidRDefault="00DC1B97" w:rsidP="00593061">
      <w:pPr>
        <w:pStyle w:val="Default"/>
        <w:ind w:left="720"/>
        <w:rPr>
          <w:rFonts w:asciiTheme="minorHAnsi" w:hAnsiTheme="minorHAnsi"/>
        </w:rPr>
      </w:pPr>
      <w:r>
        <w:rPr>
          <w:rFonts w:asciiTheme="minorHAnsi" w:hAnsiTheme="minorHAnsi"/>
        </w:rPr>
        <w:t>competent resident or an incompetent resident’s legal representative may withdraw consent at any time and the ombudsman’s work must cease.</w:t>
      </w:r>
    </w:p>
    <w:p w14:paraId="4CD581DB" w14:textId="77777777" w:rsidR="00DC1B97" w:rsidRPr="001542DA" w:rsidRDefault="00DC1B97" w:rsidP="00593061">
      <w:pPr>
        <w:pStyle w:val="Default"/>
        <w:ind w:left="720"/>
        <w:rPr>
          <w:rFonts w:asciiTheme="minorHAnsi" w:hAnsiTheme="minorHAnsi"/>
        </w:rPr>
      </w:pPr>
    </w:p>
    <w:p w14:paraId="4CD581DC" w14:textId="77777777" w:rsidR="00462667" w:rsidRDefault="00DC1B97" w:rsidP="00593061">
      <w:pPr>
        <w:pStyle w:val="Default"/>
        <w:ind w:left="720"/>
        <w:rPr>
          <w:rFonts w:asciiTheme="minorHAnsi" w:hAnsiTheme="minorHAnsi"/>
        </w:rPr>
      </w:pPr>
      <w:r>
        <w:rPr>
          <w:rFonts w:asciiTheme="minorHAnsi" w:hAnsiTheme="minorHAnsi"/>
        </w:rPr>
        <w:t xml:space="preserve">Documentation of consent is required. </w:t>
      </w:r>
      <w:r w:rsidR="00901894" w:rsidRPr="001542DA">
        <w:rPr>
          <w:rFonts w:asciiTheme="minorHAnsi" w:hAnsiTheme="minorHAnsi"/>
        </w:rPr>
        <w:t>The Consent Form documents the resident or legal representative’s “written” or “</w:t>
      </w:r>
      <w:r w:rsidR="00E07149">
        <w:rPr>
          <w:rFonts w:asciiTheme="minorHAnsi" w:hAnsiTheme="minorHAnsi"/>
        </w:rPr>
        <w:t>oral</w:t>
      </w:r>
      <w:r w:rsidR="00901894" w:rsidRPr="001542DA">
        <w:rPr>
          <w:rFonts w:asciiTheme="minorHAnsi" w:hAnsiTheme="minorHAnsi"/>
        </w:rPr>
        <w:t xml:space="preserve">” consent.  </w:t>
      </w:r>
      <w:r w:rsidR="00901894" w:rsidRPr="001542DA">
        <w:rPr>
          <w:rFonts w:asciiTheme="minorHAnsi" w:hAnsiTheme="minorHAnsi"/>
          <w:color w:val="auto"/>
        </w:rPr>
        <w:t xml:space="preserve">The consent form </w:t>
      </w:r>
      <w:r>
        <w:rPr>
          <w:rFonts w:asciiTheme="minorHAnsi" w:hAnsiTheme="minorHAnsi"/>
          <w:color w:val="auto"/>
        </w:rPr>
        <w:t xml:space="preserve">may </w:t>
      </w:r>
      <w:r w:rsidR="00901894" w:rsidRPr="001542DA">
        <w:rPr>
          <w:rFonts w:asciiTheme="minorHAnsi" w:hAnsiTheme="minorHAnsi"/>
          <w:color w:val="auto"/>
        </w:rPr>
        <w:t>also</w:t>
      </w:r>
      <w:r>
        <w:rPr>
          <w:rFonts w:asciiTheme="minorHAnsi" w:hAnsiTheme="minorHAnsi"/>
          <w:color w:val="auto"/>
        </w:rPr>
        <w:t xml:space="preserve"> be used to document a complainant’s consent</w:t>
      </w:r>
      <w:r w:rsidR="00044B08">
        <w:rPr>
          <w:rFonts w:asciiTheme="minorHAnsi" w:hAnsiTheme="minorHAnsi"/>
          <w:color w:val="auto"/>
        </w:rPr>
        <w:t xml:space="preserve"> to release his or her identity</w:t>
      </w:r>
      <w:r w:rsidR="00901894" w:rsidRPr="00EA5F3C">
        <w:rPr>
          <w:rFonts w:asciiTheme="minorHAnsi" w:hAnsiTheme="minorHAnsi"/>
          <w:color w:val="auto"/>
        </w:rPr>
        <w:t xml:space="preserve">. </w:t>
      </w:r>
      <w:r w:rsidR="00EA5F3C">
        <w:rPr>
          <w:rFonts w:asciiTheme="minorHAnsi" w:hAnsiTheme="minorHAnsi"/>
          <w:color w:val="auto"/>
        </w:rPr>
        <w:t>The form</w:t>
      </w:r>
      <w:r w:rsidR="00593061">
        <w:rPr>
          <w:rFonts w:asciiTheme="minorHAnsi" w:hAnsiTheme="minorHAnsi"/>
          <w:color w:val="auto"/>
        </w:rPr>
        <w:t>,</w:t>
      </w:r>
      <w:r w:rsidR="00901894" w:rsidRPr="00EA5F3C">
        <w:rPr>
          <w:rFonts w:asciiTheme="minorHAnsi" w:hAnsiTheme="minorHAnsi"/>
        </w:rPr>
        <w:t xml:space="preserve"> Consent </w:t>
      </w:r>
      <w:r w:rsidR="00EA5F3C">
        <w:rPr>
          <w:rFonts w:asciiTheme="minorHAnsi" w:hAnsiTheme="minorHAnsi"/>
        </w:rPr>
        <w:t xml:space="preserve">to Release Information, is </w:t>
      </w:r>
      <w:r w:rsidR="00901894" w:rsidRPr="00EA5F3C">
        <w:rPr>
          <w:rFonts w:asciiTheme="minorHAnsi" w:hAnsiTheme="minorHAnsi"/>
        </w:rPr>
        <w:t>available on the Intranet</w:t>
      </w:r>
      <w:r w:rsidR="00EA5F3C">
        <w:rPr>
          <w:rFonts w:asciiTheme="minorHAnsi" w:hAnsiTheme="minorHAnsi"/>
        </w:rPr>
        <w:t xml:space="preserve"> in English and Spanish.</w:t>
      </w:r>
    </w:p>
    <w:p w14:paraId="4CD581DD" w14:textId="77777777" w:rsidR="00A208FF" w:rsidRDefault="00A208FF" w:rsidP="00A208FF">
      <w:pPr>
        <w:autoSpaceDE w:val="0"/>
        <w:autoSpaceDN w:val="0"/>
        <w:adjustRightInd w:val="0"/>
        <w:spacing w:after="0" w:line="240" w:lineRule="auto"/>
        <w:rPr>
          <w:rFonts w:eastAsiaTheme="minorHAnsi" w:cs="Calibri"/>
          <w:color w:val="000000"/>
          <w:sz w:val="24"/>
          <w:szCs w:val="24"/>
        </w:rPr>
      </w:pPr>
    </w:p>
    <w:p w14:paraId="4CD581DE" w14:textId="77777777" w:rsidR="00A208FF" w:rsidRDefault="00A208FF" w:rsidP="00A208FF">
      <w:pPr>
        <w:autoSpaceDE w:val="0"/>
        <w:autoSpaceDN w:val="0"/>
        <w:adjustRightInd w:val="0"/>
        <w:spacing w:after="0" w:line="240" w:lineRule="auto"/>
        <w:ind w:left="720"/>
        <w:rPr>
          <w:rFonts w:eastAsiaTheme="minorHAnsi" w:cs="Calibri"/>
          <w:color w:val="000000"/>
          <w:sz w:val="24"/>
          <w:szCs w:val="24"/>
        </w:rPr>
      </w:pPr>
      <w:r>
        <w:rPr>
          <w:rFonts w:eastAsiaTheme="minorHAnsi" w:cs="Calibri"/>
          <w:color w:val="000000"/>
          <w:sz w:val="24"/>
          <w:szCs w:val="24"/>
        </w:rPr>
        <w:t>The State Ombudsman can grant consent to conduct an investigation or make referrals in certain situations.  These situations are appropriate for seeking State Ombudsman consent:</w:t>
      </w:r>
    </w:p>
    <w:p w14:paraId="4CD581DF" w14:textId="77777777" w:rsidR="00593061" w:rsidRDefault="00593061" w:rsidP="00A208FF">
      <w:pPr>
        <w:autoSpaceDE w:val="0"/>
        <w:autoSpaceDN w:val="0"/>
        <w:adjustRightInd w:val="0"/>
        <w:spacing w:after="0" w:line="240" w:lineRule="auto"/>
        <w:ind w:left="720"/>
        <w:rPr>
          <w:rFonts w:eastAsiaTheme="minorHAnsi" w:cs="Calibri"/>
          <w:color w:val="000000"/>
          <w:sz w:val="24"/>
          <w:szCs w:val="24"/>
        </w:rPr>
      </w:pPr>
    </w:p>
    <w:p w14:paraId="4CD581E0" w14:textId="77777777" w:rsidR="00A208FF" w:rsidRPr="00593061" w:rsidRDefault="00A208FF" w:rsidP="00593061">
      <w:pPr>
        <w:pStyle w:val="ListParagraph"/>
        <w:numPr>
          <w:ilvl w:val="2"/>
          <w:numId w:val="43"/>
        </w:numPr>
        <w:autoSpaceDE w:val="0"/>
        <w:autoSpaceDN w:val="0"/>
        <w:adjustRightInd w:val="0"/>
        <w:spacing w:after="0" w:line="240" w:lineRule="auto"/>
        <w:ind w:left="1800" w:hanging="360"/>
        <w:rPr>
          <w:rFonts w:eastAsiaTheme="minorHAnsi" w:cs="Calibri"/>
          <w:color w:val="000000"/>
          <w:sz w:val="24"/>
          <w:szCs w:val="24"/>
        </w:rPr>
      </w:pPr>
      <w:r w:rsidRPr="00593061">
        <w:rPr>
          <w:rFonts w:eastAsiaTheme="minorHAnsi" w:cs="Calibri"/>
          <w:color w:val="000000"/>
          <w:sz w:val="24"/>
          <w:szCs w:val="24"/>
        </w:rPr>
        <w:t xml:space="preserve"> </w:t>
      </w:r>
      <w:r w:rsidR="00145D9B">
        <w:rPr>
          <w:rFonts w:eastAsiaTheme="minorHAnsi" w:cs="Calibri"/>
          <w:color w:val="000000"/>
          <w:sz w:val="24"/>
          <w:szCs w:val="24"/>
        </w:rPr>
        <w:t>A</w:t>
      </w:r>
      <w:r w:rsidRPr="00593061">
        <w:rPr>
          <w:rFonts w:eastAsiaTheme="minorHAnsi" w:cs="Calibri"/>
          <w:color w:val="000000"/>
          <w:sz w:val="24"/>
          <w:szCs w:val="24"/>
        </w:rPr>
        <w:t xml:space="preserve"> resident lacks capacity and has no legal representative.</w:t>
      </w:r>
    </w:p>
    <w:p w14:paraId="4CD581E1" w14:textId="77777777" w:rsidR="00A208FF" w:rsidRDefault="00A208FF" w:rsidP="00593061">
      <w:pPr>
        <w:pStyle w:val="ListParagraph"/>
        <w:numPr>
          <w:ilvl w:val="2"/>
          <w:numId w:val="43"/>
        </w:numPr>
        <w:autoSpaceDE w:val="0"/>
        <w:autoSpaceDN w:val="0"/>
        <w:adjustRightInd w:val="0"/>
        <w:spacing w:after="0" w:line="240" w:lineRule="auto"/>
        <w:ind w:left="1800" w:hanging="360"/>
        <w:rPr>
          <w:rFonts w:eastAsiaTheme="minorHAnsi" w:cs="Calibri"/>
          <w:color w:val="000000"/>
          <w:sz w:val="24"/>
          <w:szCs w:val="24"/>
        </w:rPr>
      </w:pPr>
      <w:r w:rsidRPr="00593061">
        <w:rPr>
          <w:rFonts w:eastAsiaTheme="minorHAnsi" w:cs="Calibri"/>
          <w:color w:val="000000"/>
          <w:sz w:val="24"/>
          <w:szCs w:val="24"/>
        </w:rPr>
        <w:t xml:space="preserve"> </w:t>
      </w:r>
      <w:r w:rsidR="00145D9B">
        <w:rPr>
          <w:rFonts w:eastAsiaTheme="minorHAnsi" w:cs="Calibri"/>
          <w:color w:val="000000"/>
          <w:sz w:val="24"/>
          <w:szCs w:val="24"/>
        </w:rPr>
        <w:t>A</w:t>
      </w:r>
      <w:r w:rsidRPr="00593061">
        <w:rPr>
          <w:rFonts w:eastAsiaTheme="minorHAnsi" w:cs="Calibri"/>
          <w:color w:val="000000"/>
          <w:sz w:val="24"/>
          <w:szCs w:val="24"/>
        </w:rPr>
        <w:t xml:space="preserve"> legal representative exists but cannot be contacted after at least three attempts</w:t>
      </w:r>
      <w:r>
        <w:rPr>
          <w:rFonts w:eastAsiaTheme="minorHAnsi" w:cs="Calibri"/>
          <w:color w:val="000000"/>
          <w:sz w:val="24"/>
          <w:szCs w:val="24"/>
        </w:rPr>
        <w:t>.</w:t>
      </w:r>
    </w:p>
    <w:p w14:paraId="4CD581E2" w14:textId="77777777" w:rsidR="00A208FF" w:rsidRDefault="00A208FF" w:rsidP="00593061">
      <w:pPr>
        <w:pStyle w:val="ListParagraph"/>
        <w:numPr>
          <w:ilvl w:val="2"/>
          <w:numId w:val="43"/>
        </w:numPr>
        <w:autoSpaceDE w:val="0"/>
        <w:autoSpaceDN w:val="0"/>
        <w:adjustRightInd w:val="0"/>
        <w:spacing w:after="0" w:line="240" w:lineRule="auto"/>
        <w:ind w:left="1800" w:hanging="360"/>
        <w:rPr>
          <w:rFonts w:eastAsiaTheme="minorHAnsi" w:cs="Calibri"/>
          <w:color w:val="000000"/>
          <w:sz w:val="24"/>
          <w:szCs w:val="24"/>
        </w:rPr>
      </w:pPr>
      <w:r w:rsidRPr="00593061">
        <w:rPr>
          <w:rFonts w:eastAsiaTheme="minorHAnsi" w:cs="Calibri"/>
          <w:color w:val="000000"/>
          <w:sz w:val="24"/>
          <w:szCs w:val="24"/>
        </w:rPr>
        <w:t xml:space="preserve"> </w:t>
      </w:r>
      <w:r w:rsidR="00145D9B">
        <w:rPr>
          <w:rFonts w:eastAsiaTheme="minorHAnsi" w:cs="Calibri"/>
          <w:color w:val="000000"/>
          <w:sz w:val="24"/>
          <w:szCs w:val="24"/>
        </w:rPr>
        <w:t>T</w:t>
      </w:r>
      <w:r w:rsidRPr="00593061">
        <w:rPr>
          <w:rFonts w:eastAsiaTheme="minorHAnsi" w:cs="Calibri"/>
          <w:color w:val="000000"/>
          <w:sz w:val="24"/>
          <w:szCs w:val="24"/>
        </w:rPr>
        <w:t>he resident lacks capacity, has a legal representative who does not consent, and there is reasonable cause to believe that the representative is not acting in the best interest of the resident</w:t>
      </w:r>
      <w:r>
        <w:rPr>
          <w:rFonts w:eastAsiaTheme="minorHAnsi" w:cs="Calibri"/>
          <w:color w:val="000000"/>
          <w:sz w:val="24"/>
          <w:szCs w:val="24"/>
        </w:rPr>
        <w:t>.</w:t>
      </w:r>
    </w:p>
    <w:p w14:paraId="4CD581E3" w14:textId="77777777" w:rsidR="00A208FF" w:rsidRDefault="00A208FF" w:rsidP="00593061">
      <w:pPr>
        <w:pStyle w:val="ListParagraph"/>
        <w:autoSpaceDE w:val="0"/>
        <w:autoSpaceDN w:val="0"/>
        <w:adjustRightInd w:val="0"/>
        <w:spacing w:after="0" w:line="240" w:lineRule="auto"/>
        <w:rPr>
          <w:rFonts w:eastAsiaTheme="minorHAnsi" w:cs="Calibri"/>
          <w:color w:val="000000"/>
          <w:sz w:val="24"/>
          <w:szCs w:val="24"/>
        </w:rPr>
      </w:pPr>
    </w:p>
    <w:p w14:paraId="4CD581E4" w14:textId="77777777" w:rsidR="00A208FF" w:rsidRPr="00593061" w:rsidRDefault="00A208FF" w:rsidP="00593061">
      <w:pPr>
        <w:pStyle w:val="ListParagraph"/>
        <w:autoSpaceDE w:val="0"/>
        <w:autoSpaceDN w:val="0"/>
        <w:adjustRightInd w:val="0"/>
        <w:spacing w:after="0" w:line="240" w:lineRule="auto"/>
        <w:rPr>
          <w:rFonts w:eastAsiaTheme="minorHAnsi" w:cs="Calibri"/>
          <w:color w:val="000000"/>
          <w:sz w:val="24"/>
          <w:szCs w:val="24"/>
        </w:rPr>
      </w:pPr>
      <w:r w:rsidRPr="00593061">
        <w:rPr>
          <w:rFonts w:eastAsiaTheme="minorHAnsi" w:cs="Calibri"/>
          <w:color w:val="000000"/>
          <w:sz w:val="24"/>
          <w:szCs w:val="24"/>
        </w:rPr>
        <w:t>In these situations, the resident’s lack of capacity must be supported by documentation or ombudsman observation.</w:t>
      </w:r>
      <w:r w:rsidR="0043470C">
        <w:rPr>
          <w:rFonts w:eastAsiaTheme="minorHAnsi" w:cs="Calibri"/>
          <w:color w:val="000000"/>
          <w:sz w:val="24"/>
          <w:szCs w:val="24"/>
        </w:rPr>
        <w:t xml:space="preserve">  Complete the State Ombudsman Consent Request form available on the program’s Intranet site and follow the instructions on the form for routing.</w:t>
      </w:r>
    </w:p>
    <w:p w14:paraId="4CD581E5" w14:textId="77777777" w:rsidR="00AB3263" w:rsidRDefault="00AB3263" w:rsidP="00593061">
      <w:pPr>
        <w:pStyle w:val="Default"/>
        <w:ind w:left="720"/>
        <w:rPr>
          <w:rFonts w:asciiTheme="minorHAnsi" w:hAnsiTheme="minorHAnsi"/>
        </w:rPr>
      </w:pPr>
    </w:p>
    <w:p w14:paraId="4CD581E6" w14:textId="77777777" w:rsidR="00AB3263" w:rsidRDefault="00AB3263" w:rsidP="00EA5F3C">
      <w:pPr>
        <w:pStyle w:val="Header"/>
        <w:numPr>
          <w:ilvl w:val="0"/>
          <w:numId w:val="38"/>
        </w:numPr>
        <w:tabs>
          <w:tab w:val="clear" w:pos="4680"/>
          <w:tab w:val="clear" w:pos="9360"/>
        </w:tabs>
        <w:ind w:left="720" w:firstLine="0"/>
        <w:rPr>
          <w:rFonts w:asciiTheme="minorHAnsi" w:hAnsiTheme="minorHAnsi"/>
          <w:b/>
          <w:sz w:val="24"/>
          <w:szCs w:val="24"/>
        </w:rPr>
      </w:pPr>
      <w:r w:rsidRPr="00593061">
        <w:rPr>
          <w:rFonts w:asciiTheme="minorHAnsi" w:hAnsiTheme="minorHAnsi"/>
          <w:b/>
          <w:sz w:val="24"/>
          <w:szCs w:val="24"/>
        </w:rPr>
        <w:t>Capacity</w:t>
      </w:r>
    </w:p>
    <w:p w14:paraId="4CD581E7" w14:textId="77777777" w:rsidR="002D68CA" w:rsidRDefault="002D68CA" w:rsidP="00593061">
      <w:pPr>
        <w:pStyle w:val="Header"/>
        <w:tabs>
          <w:tab w:val="clear" w:pos="4680"/>
          <w:tab w:val="clear" w:pos="9360"/>
        </w:tabs>
        <w:ind w:left="720"/>
        <w:rPr>
          <w:rFonts w:asciiTheme="minorHAnsi" w:hAnsiTheme="minorHAnsi"/>
          <w:b/>
          <w:sz w:val="24"/>
          <w:szCs w:val="24"/>
        </w:rPr>
      </w:pPr>
    </w:p>
    <w:p w14:paraId="4CD581E8" w14:textId="77777777" w:rsidR="00C8649E" w:rsidRDefault="002D68CA" w:rsidP="00593061">
      <w:pPr>
        <w:pStyle w:val="Header"/>
        <w:tabs>
          <w:tab w:val="clear" w:pos="4680"/>
          <w:tab w:val="clear" w:pos="9360"/>
        </w:tabs>
        <w:ind w:left="720"/>
        <w:rPr>
          <w:rFonts w:asciiTheme="minorHAnsi" w:hAnsiTheme="minorHAnsi"/>
          <w:sz w:val="24"/>
          <w:szCs w:val="24"/>
        </w:rPr>
      </w:pPr>
      <w:r>
        <w:rPr>
          <w:rFonts w:asciiTheme="minorHAnsi" w:hAnsiTheme="minorHAnsi"/>
          <w:sz w:val="24"/>
          <w:szCs w:val="24"/>
        </w:rPr>
        <w:t xml:space="preserve">In obtaining consent, the ombudsman must first determine if the resident has the capacity to provide consent.  Capacity is the ability of the resident to </w:t>
      </w:r>
      <w:r w:rsidR="0015183D">
        <w:rPr>
          <w:rFonts w:asciiTheme="minorHAnsi" w:hAnsiTheme="minorHAnsi"/>
          <w:sz w:val="24"/>
          <w:szCs w:val="24"/>
        </w:rPr>
        <w:t xml:space="preserve">communicate a willful and knowing decision.  We also refer to an individual’s capacity as “competent to </w:t>
      </w:r>
      <w:r w:rsidR="0015183D" w:rsidRPr="0015183D">
        <w:rPr>
          <w:rFonts w:asciiTheme="minorHAnsi" w:hAnsiTheme="minorHAnsi"/>
          <w:sz w:val="24"/>
          <w:szCs w:val="24"/>
        </w:rPr>
        <w:t>make decisions</w:t>
      </w:r>
      <w:r w:rsidR="0015183D" w:rsidRPr="00662B57">
        <w:rPr>
          <w:rFonts w:asciiTheme="minorHAnsi" w:hAnsiTheme="minorHAnsi"/>
          <w:sz w:val="24"/>
          <w:szCs w:val="24"/>
        </w:rPr>
        <w:t xml:space="preserve">” and speak </w:t>
      </w:r>
      <w:r w:rsidR="0015183D" w:rsidRPr="0015183D">
        <w:rPr>
          <w:rFonts w:asciiTheme="minorHAnsi" w:hAnsiTheme="minorHAnsi"/>
          <w:sz w:val="24"/>
          <w:szCs w:val="24"/>
        </w:rPr>
        <w:t xml:space="preserve">about the inverse of capacity as “lack of capacity”, “incapacity”, </w:t>
      </w:r>
      <w:r w:rsidR="00232836">
        <w:rPr>
          <w:rFonts w:asciiTheme="minorHAnsi" w:hAnsiTheme="minorHAnsi"/>
          <w:sz w:val="24"/>
          <w:szCs w:val="24"/>
        </w:rPr>
        <w:t xml:space="preserve">“incapacitated”, </w:t>
      </w:r>
      <w:r w:rsidR="0015183D" w:rsidRPr="0015183D">
        <w:rPr>
          <w:rFonts w:asciiTheme="minorHAnsi" w:hAnsiTheme="minorHAnsi"/>
          <w:sz w:val="24"/>
          <w:szCs w:val="24"/>
        </w:rPr>
        <w:t xml:space="preserve">and “incompetent.”  </w:t>
      </w:r>
      <w:r w:rsidR="00146001">
        <w:rPr>
          <w:rFonts w:asciiTheme="minorHAnsi" w:hAnsiTheme="minorHAnsi"/>
          <w:sz w:val="24"/>
          <w:szCs w:val="24"/>
        </w:rPr>
        <w:t>A</w:t>
      </w:r>
      <w:r w:rsidR="0015183D" w:rsidRPr="0015183D">
        <w:rPr>
          <w:rFonts w:asciiTheme="minorHAnsi" w:hAnsiTheme="minorHAnsi"/>
          <w:sz w:val="24"/>
          <w:szCs w:val="24"/>
        </w:rPr>
        <w:t xml:space="preserve"> resident </w:t>
      </w:r>
      <w:r w:rsidR="00146001">
        <w:rPr>
          <w:rFonts w:asciiTheme="minorHAnsi" w:hAnsiTheme="minorHAnsi"/>
          <w:sz w:val="24"/>
          <w:szCs w:val="24"/>
        </w:rPr>
        <w:t xml:space="preserve">should be capable of </w:t>
      </w:r>
      <w:r w:rsidR="0015183D" w:rsidRPr="0015183D">
        <w:rPr>
          <w:rFonts w:asciiTheme="minorHAnsi" w:hAnsiTheme="minorHAnsi"/>
          <w:sz w:val="24"/>
          <w:szCs w:val="24"/>
        </w:rPr>
        <w:t xml:space="preserve">making an “informed consent.”  </w:t>
      </w:r>
    </w:p>
    <w:p w14:paraId="4CD581E9" w14:textId="77777777" w:rsidR="00C8649E" w:rsidRDefault="00C8649E" w:rsidP="00593061">
      <w:pPr>
        <w:pStyle w:val="Header"/>
        <w:tabs>
          <w:tab w:val="clear" w:pos="4680"/>
          <w:tab w:val="clear" w:pos="9360"/>
        </w:tabs>
        <w:ind w:left="720"/>
        <w:rPr>
          <w:rFonts w:asciiTheme="minorHAnsi" w:hAnsiTheme="minorHAnsi"/>
          <w:sz w:val="24"/>
          <w:szCs w:val="24"/>
        </w:rPr>
      </w:pPr>
    </w:p>
    <w:p w14:paraId="4CD581EA" w14:textId="77777777" w:rsidR="00593061" w:rsidRDefault="00593061" w:rsidP="00593061">
      <w:pPr>
        <w:pStyle w:val="Header"/>
        <w:tabs>
          <w:tab w:val="clear" w:pos="4680"/>
          <w:tab w:val="clear" w:pos="9360"/>
        </w:tabs>
        <w:ind w:left="1440"/>
        <w:rPr>
          <w:rFonts w:asciiTheme="minorHAnsi" w:hAnsiTheme="minorHAnsi"/>
          <w:sz w:val="24"/>
          <w:szCs w:val="24"/>
        </w:rPr>
      </w:pPr>
    </w:p>
    <w:p w14:paraId="4CD581EB" w14:textId="77777777" w:rsidR="00593061" w:rsidRPr="001345FE" w:rsidRDefault="00593061" w:rsidP="00593061">
      <w:pPr>
        <w:pBdr>
          <w:bottom w:val="double" w:sz="4" w:space="1" w:color="auto"/>
        </w:pBdr>
        <w:spacing w:after="0" w:line="240" w:lineRule="auto"/>
        <w:jc w:val="right"/>
        <w:rPr>
          <w:rFonts w:cs="Arial"/>
          <w:b/>
          <w:sz w:val="24"/>
          <w:szCs w:val="24"/>
        </w:rPr>
      </w:pPr>
      <w:r>
        <w:rPr>
          <w:rFonts w:cs="Arial"/>
          <w:b/>
          <w:sz w:val="24"/>
          <w:szCs w:val="24"/>
        </w:rPr>
        <w:t>LEGAL ISSUES</w:t>
      </w:r>
    </w:p>
    <w:p w14:paraId="4CD581EC" w14:textId="77777777" w:rsidR="00593061" w:rsidRPr="00901894" w:rsidRDefault="00593061" w:rsidP="00593061">
      <w:pPr>
        <w:pStyle w:val="ListParagraph"/>
        <w:autoSpaceDE w:val="0"/>
        <w:autoSpaceDN w:val="0"/>
        <w:adjustRightInd w:val="0"/>
        <w:spacing w:after="0" w:line="240" w:lineRule="auto"/>
        <w:ind w:left="360"/>
        <w:rPr>
          <w:rFonts w:asciiTheme="minorHAnsi" w:hAnsiTheme="minorHAnsi" w:cs="Arial"/>
          <w:sz w:val="24"/>
          <w:szCs w:val="24"/>
        </w:rPr>
      </w:pPr>
    </w:p>
    <w:p w14:paraId="4CD581ED" w14:textId="77777777" w:rsidR="002D68CA" w:rsidRPr="00593061" w:rsidRDefault="0015183D" w:rsidP="00593061">
      <w:pPr>
        <w:pStyle w:val="Header"/>
        <w:tabs>
          <w:tab w:val="clear" w:pos="4680"/>
          <w:tab w:val="clear" w:pos="9360"/>
        </w:tabs>
        <w:ind w:left="1440"/>
        <w:rPr>
          <w:rFonts w:asciiTheme="minorHAnsi" w:eastAsia="Times New Roman" w:hAnsiTheme="minorHAnsi"/>
          <w:color w:val="000080"/>
          <w:sz w:val="24"/>
          <w:szCs w:val="24"/>
        </w:rPr>
      </w:pPr>
      <w:r w:rsidRPr="0015183D">
        <w:rPr>
          <w:rFonts w:asciiTheme="minorHAnsi" w:hAnsiTheme="minorHAnsi"/>
          <w:sz w:val="24"/>
          <w:szCs w:val="24"/>
        </w:rPr>
        <w:t xml:space="preserve">An informed consent for LTCOP purposes </w:t>
      </w:r>
      <w:r w:rsidRPr="00593061">
        <w:rPr>
          <w:rFonts w:asciiTheme="minorHAnsi" w:hAnsiTheme="minorHAnsi"/>
          <w:sz w:val="24"/>
          <w:szCs w:val="24"/>
        </w:rPr>
        <w:t xml:space="preserve">is </w:t>
      </w:r>
      <w:r w:rsidR="00232836" w:rsidRPr="00593061">
        <w:rPr>
          <w:rFonts w:asciiTheme="minorHAnsi" w:eastAsia="Times New Roman" w:hAnsiTheme="minorHAnsi"/>
          <w:sz w:val="24"/>
          <w:szCs w:val="24"/>
        </w:rPr>
        <w:t xml:space="preserve">consent voluntarily given by an individual </w:t>
      </w:r>
      <w:r w:rsidR="002D68CA" w:rsidRPr="00593061">
        <w:rPr>
          <w:rFonts w:asciiTheme="minorHAnsi" w:eastAsia="Times New Roman" w:hAnsiTheme="minorHAnsi"/>
          <w:sz w:val="24"/>
          <w:szCs w:val="24"/>
        </w:rPr>
        <w:t xml:space="preserve">after a sufficient explanation and disclosure of the </w:t>
      </w:r>
      <w:r w:rsidR="00C8649E" w:rsidRPr="00593061">
        <w:rPr>
          <w:rFonts w:asciiTheme="minorHAnsi" w:eastAsia="Times New Roman" w:hAnsiTheme="minorHAnsi"/>
          <w:sz w:val="24"/>
          <w:szCs w:val="24"/>
        </w:rPr>
        <w:t>issue(s)</w:t>
      </w:r>
      <w:r w:rsidR="002D68CA" w:rsidRPr="00593061">
        <w:rPr>
          <w:rFonts w:asciiTheme="minorHAnsi" w:eastAsia="Times New Roman" w:hAnsiTheme="minorHAnsi"/>
          <w:sz w:val="24"/>
          <w:szCs w:val="24"/>
        </w:rPr>
        <w:t xml:space="preserve"> involved to enable that </w:t>
      </w:r>
      <w:r w:rsidR="00232836" w:rsidRPr="00593061">
        <w:rPr>
          <w:rFonts w:asciiTheme="minorHAnsi" w:eastAsia="Times New Roman" w:hAnsiTheme="minorHAnsi"/>
          <w:sz w:val="24"/>
          <w:szCs w:val="24"/>
        </w:rPr>
        <w:t xml:space="preserve">individual </w:t>
      </w:r>
      <w:r w:rsidR="002D68CA" w:rsidRPr="00593061">
        <w:rPr>
          <w:rFonts w:asciiTheme="minorHAnsi" w:eastAsia="Times New Roman" w:hAnsiTheme="minorHAnsi"/>
          <w:sz w:val="24"/>
          <w:szCs w:val="24"/>
        </w:rPr>
        <w:t xml:space="preserve">to have a general understanding of the </w:t>
      </w:r>
      <w:r w:rsidR="00C8649E" w:rsidRPr="00593061">
        <w:rPr>
          <w:rFonts w:asciiTheme="minorHAnsi" w:eastAsia="Times New Roman" w:hAnsiTheme="minorHAnsi"/>
          <w:sz w:val="24"/>
          <w:szCs w:val="24"/>
        </w:rPr>
        <w:t xml:space="preserve">issue(s) in order to </w:t>
      </w:r>
      <w:r w:rsidR="002D68CA" w:rsidRPr="00593061">
        <w:rPr>
          <w:rFonts w:asciiTheme="minorHAnsi" w:eastAsia="Times New Roman" w:hAnsiTheme="minorHAnsi"/>
          <w:sz w:val="24"/>
          <w:szCs w:val="24"/>
        </w:rPr>
        <w:t>make a knowing decision without coercion or undue influence.</w:t>
      </w:r>
    </w:p>
    <w:p w14:paraId="4CD581EE" w14:textId="77777777" w:rsidR="00593061" w:rsidRDefault="00593061" w:rsidP="00593061">
      <w:pPr>
        <w:pStyle w:val="Header"/>
        <w:tabs>
          <w:tab w:val="clear" w:pos="4680"/>
          <w:tab w:val="clear" w:pos="9360"/>
        </w:tabs>
        <w:ind w:left="720"/>
        <w:rPr>
          <w:rFonts w:asciiTheme="minorHAnsi" w:hAnsiTheme="minorHAnsi"/>
          <w:sz w:val="24"/>
          <w:szCs w:val="24"/>
        </w:rPr>
      </w:pPr>
    </w:p>
    <w:p w14:paraId="4CD581EF" w14:textId="77777777" w:rsidR="00C8649E" w:rsidRDefault="002D68CA" w:rsidP="00593061">
      <w:pPr>
        <w:pStyle w:val="Header"/>
        <w:tabs>
          <w:tab w:val="clear" w:pos="4680"/>
          <w:tab w:val="clear" w:pos="9360"/>
        </w:tabs>
        <w:ind w:left="720"/>
        <w:rPr>
          <w:rFonts w:asciiTheme="minorHAnsi" w:hAnsiTheme="minorHAnsi"/>
          <w:sz w:val="24"/>
          <w:szCs w:val="24"/>
        </w:rPr>
      </w:pPr>
      <w:r>
        <w:rPr>
          <w:rFonts w:asciiTheme="minorHAnsi" w:hAnsiTheme="minorHAnsi"/>
          <w:sz w:val="24"/>
          <w:szCs w:val="24"/>
        </w:rPr>
        <w:t>The LTCOP provides an advocacy service and does not perform clinical assessments to make determinations about a resident’s capacity.  The ombudsman must rely on the resident’s ability to communicate consent.  The ombudsman will want to be assured that the resident appears to understand to what he or she is consenting – informed consent.</w:t>
      </w:r>
      <w:r w:rsidR="00C8649E" w:rsidRPr="00C8649E">
        <w:rPr>
          <w:rFonts w:asciiTheme="minorHAnsi" w:hAnsiTheme="minorHAnsi"/>
          <w:sz w:val="24"/>
          <w:szCs w:val="24"/>
        </w:rPr>
        <w:t xml:space="preserve"> </w:t>
      </w:r>
    </w:p>
    <w:p w14:paraId="4CD581F0" w14:textId="77777777" w:rsidR="00146001" w:rsidRDefault="00146001" w:rsidP="00593061">
      <w:pPr>
        <w:pStyle w:val="Header"/>
        <w:tabs>
          <w:tab w:val="clear" w:pos="4680"/>
          <w:tab w:val="clear" w:pos="9360"/>
        </w:tabs>
        <w:ind w:left="720"/>
        <w:rPr>
          <w:rFonts w:asciiTheme="minorHAnsi" w:hAnsiTheme="minorHAnsi"/>
          <w:sz w:val="24"/>
          <w:szCs w:val="24"/>
        </w:rPr>
      </w:pPr>
    </w:p>
    <w:p w14:paraId="4CD581F1" w14:textId="77777777" w:rsidR="00AB3263" w:rsidRDefault="00146001" w:rsidP="00593061">
      <w:pPr>
        <w:pStyle w:val="Header"/>
        <w:tabs>
          <w:tab w:val="clear" w:pos="4680"/>
          <w:tab w:val="clear" w:pos="9360"/>
        </w:tabs>
        <w:ind w:left="720"/>
        <w:rPr>
          <w:rFonts w:asciiTheme="minorHAnsi" w:hAnsiTheme="minorHAnsi"/>
          <w:sz w:val="24"/>
          <w:szCs w:val="24"/>
        </w:rPr>
      </w:pPr>
      <w:r>
        <w:rPr>
          <w:rFonts w:asciiTheme="minorHAnsi" w:hAnsiTheme="minorHAnsi"/>
          <w:sz w:val="24"/>
          <w:szCs w:val="24"/>
        </w:rPr>
        <w:t>If the resident is unable to communicate an informed consent, then the ombudsman should determine whether the resident has a legal representative with the authority to provide consent.  A</w:t>
      </w:r>
      <w:r w:rsidR="00C8649E">
        <w:rPr>
          <w:rFonts w:asciiTheme="minorHAnsi" w:hAnsiTheme="minorHAnsi"/>
          <w:sz w:val="24"/>
          <w:szCs w:val="24"/>
        </w:rPr>
        <w:t>n order of guardianship provides prima facie evidence of incapacity.</w:t>
      </w:r>
      <w:r>
        <w:rPr>
          <w:rFonts w:asciiTheme="minorHAnsi" w:hAnsiTheme="minorHAnsi"/>
          <w:sz w:val="24"/>
          <w:szCs w:val="24"/>
        </w:rPr>
        <w:t xml:space="preserve">  </w:t>
      </w:r>
      <w:r w:rsidR="0089100E">
        <w:rPr>
          <w:rFonts w:asciiTheme="minorHAnsi" w:hAnsiTheme="minorHAnsi"/>
          <w:sz w:val="24"/>
          <w:szCs w:val="24"/>
        </w:rPr>
        <w:t xml:space="preserve">See below for further discussion. </w:t>
      </w:r>
    </w:p>
    <w:p w14:paraId="4CD581F2" w14:textId="77777777" w:rsidR="00AB3263" w:rsidRDefault="00AB3263" w:rsidP="00AB3263">
      <w:pPr>
        <w:pStyle w:val="Header"/>
        <w:tabs>
          <w:tab w:val="clear" w:pos="4680"/>
          <w:tab w:val="clear" w:pos="9360"/>
        </w:tabs>
        <w:ind w:left="1080"/>
        <w:rPr>
          <w:rFonts w:asciiTheme="minorHAnsi" w:hAnsiTheme="minorHAnsi"/>
          <w:sz w:val="24"/>
          <w:szCs w:val="24"/>
        </w:rPr>
      </w:pPr>
    </w:p>
    <w:p w14:paraId="4CD581F3" w14:textId="77777777" w:rsidR="00527093" w:rsidRDefault="00AB3263" w:rsidP="00593061">
      <w:pPr>
        <w:pStyle w:val="Header"/>
        <w:numPr>
          <w:ilvl w:val="0"/>
          <w:numId w:val="38"/>
        </w:numPr>
        <w:tabs>
          <w:tab w:val="clear" w:pos="4680"/>
          <w:tab w:val="clear" w:pos="9360"/>
        </w:tabs>
        <w:ind w:left="720" w:firstLine="0"/>
        <w:rPr>
          <w:rFonts w:asciiTheme="minorHAnsi" w:hAnsiTheme="minorHAnsi"/>
          <w:b/>
          <w:sz w:val="24"/>
          <w:szCs w:val="24"/>
        </w:rPr>
      </w:pPr>
      <w:r w:rsidRPr="00593061">
        <w:rPr>
          <w:rFonts w:asciiTheme="minorHAnsi" w:hAnsiTheme="minorHAnsi"/>
          <w:b/>
          <w:sz w:val="24"/>
          <w:szCs w:val="24"/>
        </w:rPr>
        <w:t>Legal Representatives</w:t>
      </w:r>
    </w:p>
    <w:p w14:paraId="4CD581F4" w14:textId="77777777" w:rsidR="00527093" w:rsidRDefault="00527093" w:rsidP="00593061">
      <w:pPr>
        <w:pStyle w:val="Header"/>
        <w:tabs>
          <w:tab w:val="clear" w:pos="4680"/>
          <w:tab w:val="clear" w:pos="9360"/>
        </w:tabs>
        <w:ind w:left="720"/>
        <w:rPr>
          <w:rFonts w:asciiTheme="minorHAnsi" w:hAnsiTheme="minorHAnsi"/>
          <w:sz w:val="24"/>
          <w:szCs w:val="24"/>
        </w:rPr>
      </w:pPr>
    </w:p>
    <w:p w14:paraId="4CD581F5" w14:textId="77777777" w:rsidR="00527093" w:rsidRDefault="00527093" w:rsidP="00593061">
      <w:pPr>
        <w:pStyle w:val="Header"/>
        <w:tabs>
          <w:tab w:val="clear" w:pos="4680"/>
          <w:tab w:val="clear" w:pos="9360"/>
        </w:tabs>
        <w:ind w:left="720"/>
        <w:rPr>
          <w:rFonts w:asciiTheme="minorHAnsi" w:hAnsiTheme="minorHAnsi"/>
          <w:sz w:val="24"/>
          <w:szCs w:val="24"/>
        </w:rPr>
      </w:pPr>
      <w:r>
        <w:rPr>
          <w:rFonts w:asciiTheme="minorHAnsi" w:hAnsiTheme="minorHAnsi"/>
          <w:sz w:val="24"/>
          <w:szCs w:val="24"/>
        </w:rPr>
        <w:t xml:space="preserve">When a resident is unable to communicate informed consent, the ombudsman must discuss the complaint with the resident’s guardian or other legal representative.  Legal representatives are considered as substitute decision makers as they are making a decision on behalf of the incapacitated individual.  </w:t>
      </w:r>
      <w:r w:rsidR="00675E9D">
        <w:rPr>
          <w:rFonts w:asciiTheme="minorHAnsi" w:hAnsiTheme="minorHAnsi"/>
          <w:sz w:val="24"/>
          <w:szCs w:val="24"/>
        </w:rPr>
        <w:t xml:space="preserve">A guardian is appointed by a court; a power of attorney, durable power of attorney, and health care surrogate </w:t>
      </w:r>
      <w:r w:rsidR="0075390A">
        <w:rPr>
          <w:rFonts w:asciiTheme="minorHAnsi" w:hAnsiTheme="minorHAnsi"/>
          <w:sz w:val="24"/>
          <w:szCs w:val="24"/>
        </w:rPr>
        <w:t>are</w:t>
      </w:r>
      <w:r w:rsidR="00675E9D">
        <w:rPr>
          <w:rFonts w:asciiTheme="minorHAnsi" w:hAnsiTheme="minorHAnsi"/>
          <w:sz w:val="24"/>
          <w:szCs w:val="24"/>
        </w:rPr>
        <w:t xml:space="preserve"> </w:t>
      </w:r>
      <w:r w:rsidR="0075390A">
        <w:rPr>
          <w:rFonts w:asciiTheme="minorHAnsi" w:hAnsiTheme="minorHAnsi"/>
          <w:sz w:val="24"/>
          <w:szCs w:val="24"/>
        </w:rPr>
        <w:t>assigned authority by a competent resident; and a health care proxy is designated through operation of law.</w:t>
      </w:r>
    </w:p>
    <w:p w14:paraId="4CD581F6" w14:textId="77777777" w:rsidR="00F47044" w:rsidRDefault="00F47044" w:rsidP="00593061">
      <w:pPr>
        <w:pStyle w:val="Header"/>
        <w:tabs>
          <w:tab w:val="clear" w:pos="4680"/>
          <w:tab w:val="clear" w:pos="9360"/>
        </w:tabs>
        <w:ind w:left="720"/>
        <w:rPr>
          <w:rFonts w:asciiTheme="minorHAnsi" w:hAnsiTheme="minorHAnsi"/>
          <w:sz w:val="24"/>
          <w:szCs w:val="24"/>
        </w:rPr>
      </w:pPr>
    </w:p>
    <w:p w14:paraId="4CD581F7" w14:textId="77777777" w:rsidR="00F47044" w:rsidRDefault="00F47044" w:rsidP="00593061">
      <w:pPr>
        <w:pStyle w:val="Header"/>
        <w:tabs>
          <w:tab w:val="clear" w:pos="4680"/>
          <w:tab w:val="clear" w:pos="9360"/>
        </w:tabs>
        <w:ind w:left="720"/>
        <w:rPr>
          <w:rFonts w:asciiTheme="minorHAnsi" w:hAnsiTheme="minorHAnsi"/>
          <w:sz w:val="24"/>
          <w:szCs w:val="24"/>
        </w:rPr>
      </w:pPr>
      <w:r>
        <w:rPr>
          <w:rFonts w:asciiTheme="minorHAnsi" w:hAnsiTheme="minorHAnsi"/>
          <w:sz w:val="24"/>
          <w:szCs w:val="24"/>
        </w:rPr>
        <w:t xml:space="preserve">Federal regulations are instructive in how the LTCOP should work with legal representatives.  Rule </w:t>
      </w:r>
      <w:r w:rsidRPr="00527093">
        <w:rPr>
          <w:rFonts w:asciiTheme="minorHAnsi" w:hAnsiTheme="minorHAnsi"/>
          <w:sz w:val="24"/>
          <w:szCs w:val="24"/>
        </w:rPr>
        <w:t>42 C</w:t>
      </w:r>
      <w:r>
        <w:rPr>
          <w:rFonts w:asciiTheme="minorHAnsi" w:hAnsiTheme="minorHAnsi"/>
          <w:sz w:val="24"/>
          <w:szCs w:val="24"/>
        </w:rPr>
        <w:t>.</w:t>
      </w:r>
      <w:r w:rsidRPr="00527093">
        <w:rPr>
          <w:rFonts w:asciiTheme="minorHAnsi" w:hAnsiTheme="minorHAnsi"/>
          <w:sz w:val="24"/>
          <w:szCs w:val="24"/>
        </w:rPr>
        <w:t>F</w:t>
      </w:r>
      <w:r>
        <w:rPr>
          <w:rFonts w:asciiTheme="minorHAnsi" w:hAnsiTheme="minorHAnsi"/>
          <w:sz w:val="24"/>
          <w:szCs w:val="24"/>
        </w:rPr>
        <w:t>.</w:t>
      </w:r>
      <w:r w:rsidRPr="00527093">
        <w:rPr>
          <w:rFonts w:asciiTheme="minorHAnsi" w:hAnsiTheme="minorHAnsi"/>
          <w:sz w:val="24"/>
          <w:szCs w:val="24"/>
        </w:rPr>
        <w:t>R</w:t>
      </w:r>
      <w:r>
        <w:rPr>
          <w:rFonts w:asciiTheme="minorHAnsi" w:hAnsiTheme="minorHAnsi"/>
          <w:sz w:val="24"/>
          <w:szCs w:val="24"/>
        </w:rPr>
        <w:t>.</w:t>
      </w:r>
      <w:r w:rsidRPr="00527093">
        <w:rPr>
          <w:rFonts w:asciiTheme="minorHAnsi" w:hAnsiTheme="minorHAnsi"/>
          <w:sz w:val="24"/>
          <w:szCs w:val="24"/>
        </w:rPr>
        <w:t xml:space="preserve"> §483.10(a)</w:t>
      </w:r>
      <w:r>
        <w:rPr>
          <w:rFonts w:asciiTheme="minorHAnsi" w:hAnsiTheme="minorHAnsi"/>
          <w:sz w:val="24"/>
          <w:szCs w:val="24"/>
        </w:rPr>
        <w:t>, states the following in regard to guardians and other legal representatives:</w:t>
      </w:r>
    </w:p>
    <w:p w14:paraId="4CD581F8" w14:textId="77777777" w:rsidR="00F47044" w:rsidRDefault="00F47044" w:rsidP="00F47044">
      <w:pPr>
        <w:pStyle w:val="Header"/>
        <w:tabs>
          <w:tab w:val="clear" w:pos="4680"/>
          <w:tab w:val="clear" w:pos="9360"/>
        </w:tabs>
        <w:ind w:left="1080"/>
        <w:rPr>
          <w:rFonts w:asciiTheme="minorHAnsi" w:hAnsiTheme="minorHAnsi"/>
          <w:sz w:val="24"/>
          <w:szCs w:val="24"/>
        </w:rPr>
      </w:pPr>
    </w:p>
    <w:p w14:paraId="4CD581F9" w14:textId="77777777" w:rsidR="00F47044" w:rsidRDefault="00F47044" w:rsidP="00F47044">
      <w:pPr>
        <w:pStyle w:val="Header"/>
        <w:tabs>
          <w:tab w:val="clear" w:pos="4680"/>
          <w:tab w:val="clear" w:pos="9360"/>
        </w:tabs>
        <w:ind w:left="1080"/>
        <w:rPr>
          <w:rFonts w:asciiTheme="minorHAnsi" w:hAnsiTheme="minorHAnsi"/>
          <w:sz w:val="24"/>
          <w:szCs w:val="24"/>
        </w:rPr>
      </w:pPr>
      <w:r w:rsidRPr="00527093">
        <w:rPr>
          <w:rFonts w:asciiTheme="minorHAnsi" w:hAnsiTheme="minorHAnsi"/>
          <w:sz w:val="24"/>
          <w:szCs w:val="24"/>
        </w:rPr>
        <w:t xml:space="preserve">(3) In the case of a resident adjudged incompetent under the laws of a State by a court of competent jurisdiction, the rights of the resident are exercised by the person appointed under State law to act on the resident's behalf. </w:t>
      </w:r>
    </w:p>
    <w:p w14:paraId="4CD581FA" w14:textId="77777777" w:rsidR="00F47044" w:rsidRPr="00527093" w:rsidRDefault="00F47044" w:rsidP="00F47044">
      <w:pPr>
        <w:pStyle w:val="Header"/>
        <w:tabs>
          <w:tab w:val="clear" w:pos="4680"/>
          <w:tab w:val="clear" w:pos="9360"/>
        </w:tabs>
        <w:ind w:left="1080"/>
        <w:rPr>
          <w:rFonts w:asciiTheme="minorHAnsi" w:hAnsiTheme="minorHAnsi"/>
          <w:sz w:val="24"/>
          <w:szCs w:val="24"/>
        </w:rPr>
      </w:pPr>
    </w:p>
    <w:p w14:paraId="4CD581FB" w14:textId="77777777" w:rsidR="00F47044" w:rsidRDefault="00F47044" w:rsidP="00F47044">
      <w:pPr>
        <w:pStyle w:val="Header"/>
        <w:tabs>
          <w:tab w:val="clear" w:pos="4680"/>
          <w:tab w:val="clear" w:pos="9360"/>
        </w:tabs>
        <w:ind w:left="1080"/>
        <w:rPr>
          <w:rFonts w:asciiTheme="minorHAnsi" w:hAnsiTheme="minorHAnsi"/>
          <w:sz w:val="24"/>
          <w:szCs w:val="24"/>
        </w:rPr>
      </w:pPr>
      <w:r w:rsidRPr="00527093">
        <w:rPr>
          <w:rFonts w:asciiTheme="minorHAnsi" w:hAnsiTheme="minorHAnsi"/>
          <w:sz w:val="24"/>
          <w:szCs w:val="24"/>
        </w:rPr>
        <w:t>(4) In the case of a resident who has not been adjudged incompetent by the State court, any legal-surrogate designated in accordance with State law may exercise the resident's rights to the extent provided by State law.</w:t>
      </w:r>
    </w:p>
    <w:p w14:paraId="4CD581FC" w14:textId="77777777" w:rsidR="00527093" w:rsidRDefault="00527093" w:rsidP="00593061">
      <w:pPr>
        <w:pStyle w:val="Header"/>
        <w:tabs>
          <w:tab w:val="clear" w:pos="4680"/>
          <w:tab w:val="clear" w:pos="9360"/>
        </w:tabs>
        <w:ind w:left="720"/>
        <w:rPr>
          <w:rFonts w:asciiTheme="minorHAnsi" w:hAnsiTheme="minorHAnsi"/>
          <w:sz w:val="24"/>
          <w:szCs w:val="24"/>
        </w:rPr>
      </w:pPr>
    </w:p>
    <w:p w14:paraId="4CD581FD" w14:textId="77777777" w:rsidR="00AF2149" w:rsidRDefault="0045752D" w:rsidP="00593061">
      <w:pPr>
        <w:pStyle w:val="Header"/>
        <w:tabs>
          <w:tab w:val="clear" w:pos="4680"/>
          <w:tab w:val="clear" w:pos="9360"/>
        </w:tabs>
        <w:ind w:left="720"/>
        <w:rPr>
          <w:rFonts w:asciiTheme="minorHAnsi" w:hAnsiTheme="minorHAnsi"/>
          <w:sz w:val="24"/>
          <w:szCs w:val="24"/>
        </w:rPr>
      </w:pPr>
      <w:r>
        <w:rPr>
          <w:rFonts w:asciiTheme="minorHAnsi" w:hAnsiTheme="minorHAnsi"/>
          <w:sz w:val="24"/>
          <w:szCs w:val="24"/>
        </w:rPr>
        <w:t xml:space="preserve">Subparagraph (3) in the rule above addresses the authority of guardians to exercise rights of the resident, or ward.  The specific rights to be exercised will be contained in </w:t>
      </w:r>
    </w:p>
    <w:p w14:paraId="4CD581FE" w14:textId="77777777" w:rsidR="00AF2149" w:rsidRDefault="00AF2149" w:rsidP="00593061">
      <w:pPr>
        <w:pStyle w:val="Header"/>
        <w:tabs>
          <w:tab w:val="clear" w:pos="4680"/>
          <w:tab w:val="clear" w:pos="9360"/>
        </w:tabs>
        <w:ind w:left="720"/>
        <w:rPr>
          <w:rFonts w:asciiTheme="minorHAnsi" w:hAnsiTheme="minorHAnsi"/>
          <w:sz w:val="24"/>
          <w:szCs w:val="24"/>
        </w:rPr>
      </w:pPr>
    </w:p>
    <w:p w14:paraId="4CD581FF" w14:textId="77777777" w:rsidR="00AF2149" w:rsidRPr="001345FE" w:rsidRDefault="00AF2149" w:rsidP="00AF2149">
      <w:pPr>
        <w:pBdr>
          <w:bottom w:val="double" w:sz="4" w:space="1" w:color="auto"/>
        </w:pBdr>
        <w:spacing w:after="0" w:line="240" w:lineRule="auto"/>
        <w:jc w:val="right"/>
        <w:rPr>
          <w:rFonts w:cs="Arial"/>
          <w:b/>
          <w:sz w:val="24"/>
          <w:szCs w:val="24"/>
        </w:rPr>
      </w:pPr>
      <w:r>
        <w:rPr>
          <w:rFonts w:cs="Arial"/>
          <w:b/>
          <w:sz w:val="24"/>
          <w:szCs w:val="24"/>
        </w:rPr>
        <w:t>LEGAL ISSUES</w:t>
      </w:r>
    </w:p>
    <w:p w14:paraId="4CD58200" w14:textId="77777777" w:rsidR="00AF2149" w:rsidRPr="00901894" w:rsidRDefault="00AF2149" w:rsidP="00AF2149">
      <w:pPr>
        <w:pStyle w:val="ListParagraph"/>
        <w:autoSpaceDE w:val="0"/>
        <w:autoSpaceDN w:val="0"/>
        <w:adjustRightInd w:val="0"/>
        <w:spacing w:after="0" w:line="240" w:lineRule="auto"/>
        <w:ind w:left="360"/>
        <w:rPr>
          <w:rFonts w:asciiTheme="minorHAnsi" w:hAnsiTheme="minorHAnsi" w:cs="Arial"/>
          <w:sz w:val="24"/>
          <w:szCs w:val="24"/>
        </w:rPr>
      </w:pPr>
    </w:p>
    <w:p w14:paraId="4CD58201" w14:textId="77777777" w:rsidR="00F47044" w:rsidRDefault="0045752D" w:rsidP="00593061">
      <w:pPr>
        <w:pStyle w:val="Header"/>
        <w:tabs>
          <w:tab w:val="clear" w:pos="4680"/>
          <w:tab w:val="clear" w:pos="9360"/>
        </w:tabs>
        <w:ind w:left="720"/>
        <w:rPr>
          <w:rFonts w:asciiTheme="minorHAnsi" w:hAnsiTheme="minorHAnsi"/>
          <w:sz w:val="24"/>
          <w:szCs w:val="24"/>
        </w:rPr>
      </w:pPr>
      <w:r>
        <w:rPr>
          <w:rFonts w:asciiTheme="minorHAnsi" w:hAnsiTheme="minorHAnsi"/>
          <w:sz w:val="24"/>
          <w:szCs w:val="24"/>
        </w:rPr>
        <w:t>the order appointing guardian.  Subparagraph (4) refers to powers of attorney, health care surrogates, and health care proxies as defined in Florida law.</w:t>
      </w:r>
    </w:p>
    <w:p w14:paraId="4CD58202" w14:textId="77777777" w:rsidR="00F47044" w:rsidRDefault="00F47044" w:rsidP="00593061">
      <w:pPr>
        <w:pStyle w:val="Header"/>
        <w:tabs>
          <w:tab w:val="clear" w:pos="4680"/>
          <w:tab w:val="clear" w:pos="9360"/>
        </w:tabs>
        <w:ind w:left="720"/>
        <w:rPr>
          <w:rFonts w:asciiTheme="minorHAnsi" w:hAnsiTheme="minorHAnsi"/>
          <w:sz w:val="24"/>
          <w:szCs w:val="24"/>
        </w:rPr>
      </w:pPr>
    </w:p>
    <w:p w14:paraId="4CD58203" w14:textId="77777777" w:rsidR="00E032D1" w:rsidRDefault="00E032D1" w:rsidP="00593061">
      <w:pPr>
        <w:pStyle w:val="Header"/>
        <w:numPr>
          <w:ilvl w:val="4"/>
          <w:numId w:val="39"/>
        </w:numPr>
        <w:tabs>
          <w:tab w:val="clear" w:pos="4680"/>
          <w:tab w:val="clear" w:pos="9360"/>
        </w:tabs>
        <w:ind w:left="1800"/>
        <w:rPr>
          <w:rFonts w:asciiTheme="minorHAnsi" w:hAnsiTheme="minorHAnsi"/>
          <w:sz w:val="24"/>
          <w:szCs w:val="24"/>
        </w:rPr>
      </w:pPr>
      <w:r w:rsidRPr="00593061">
        <w:rPr>
          <w:rFonts w:eastAsiaTheme="minorHAnsi" w:cs="Calibri"/>
          <w:color w:val="000000"/>
          <w:sz w:val="24"/>
          <w:szCs w:val="24"/>
          <w:u w:val="single"/>
        </w:rPr>
        <w:t>Guardians</w:t>
      </w:r>
      <w:r>
        <w:rPr>
          <w:rFonts w:eastAsiaTheme="minorHAnsi" w:cs="Calibri"/>
          <w:color w:val="000000"/>
          <w:sz w:val="24"/>
          <w:szCs w:val="24"/>
        </w:rPr>
        <w:t xml:space="preserve">:  </w:t>
      </w:r>
      <w:r w:rsidR="0045752D">
        <w:rPr>
          <w:rFonts w:eastAsiaTheme="minorHAnsi" w:cs="Calibri"/>
          <w:color w:val="000000"/>
          <w:sz w:val="24"/>
          <w:szCs w:val="24"/>
        </w:rPr>
        <w:t>I</w:t>
      </w:r>
      <w:r w:rsidR="00527093">
        <w:rPr>
          <w:rFonts w:asciiTheme="minorHAnsi" w:hAnsiTheme="minorHAnsi"/>
          <w:sz w:val="24"/>
          <w:szCs w:val="24"/>
        </w:rPr>
        <w:t>f a guardian has been appointed for the resident</w:t>
      </w:r>
      <w:r w:rsidR="00F47044">
        <w:rPr>
          <w:rFonts w:asciiTheme="minorHAnsi" w:hAnsiTheme="minorHAnsi"/>
          <w:sz w:val="24"/>
          <w:szCs w:val="24"/>
        </w:rPr>
        <w:t xml:space="preserve">, </w:t>
      </w:r>
      <w:r w:rsidR="00527093" w:rsidRPr="00527093">
        <w:rPr>
          <w:rFonts w:asciiTheme="minorHAnsi" w:hAnsiTheme="minorHAnsi"/>
          <w:sz w:val="24"/>
          <w:szCs w:val="24"/>
        </w:rPr>
        <w:t>the ombudsman should obtain consent to investigate from the guardian.</w:t>
      </w:r>
      <w:r w:rsidR="00527093">
        <w:rPr>
          <w:rFonts w:asciiTheme="minorHAnsi" w:hAnsiTheme="minorHAnsi"/>
          <w:sz w:val="24"/>
          <w:szCs w:val="24"/>
        </w:rPr>
        <w:t xml:space="preserve">  </w:t>
      </w:r>
      <w:r w:rsidR="00F47044">
        <w:rPr>
          <w:rFonts w:asciiTheme="minorHAnsi" w:hAnsiTheme="minorHAnsi"/>
          <w:sz w:val="24"/>
          <w:szCs w:val="24"/>
        </w:rPr>
        <w:t>The resident, or ward, has been judicially determined to lack capacity to make an informed consent</w:t>
      </w:r>
      <w:r w:rsidR="005303CB">
        <w:rPr>
          <w:rFonts w:asciiTheme="minorHAnsi" w:hAnsiTheme="minorHAnsi"/>
          <w:sz w:val="24"/>
          <w:szCs w:val="24"/>
        </w:rPr>
        <w:t xml:space="preserve"> and cannot legally provide consent</w:t>
      </w:r>
      <w:r w:rsidR="00F47044" w:rsidRPr="00F47044">
        <w:rPr>
          <w:rFonts w:asciiTheme="minorHAnsi" w:hAnsiTheme="minorHAnsi"/>
          <w:sz w:val="24"/>
          <w:szCs w:val="24"/>
        </w:rPr>
        <w:t>.</w:t>
      </w:r>
      <w:r w:rsidR="005303CB">
        <w:rPr>
          <w:rFonts w:asciiTheme="minorHAnsi" w:hAnsiTheme="minorHAnsi"/>
          <w:sz w:val="24"/>
          <w:szCs w:val="24"/>
        </w:rPr>
        <w:t xml:space="preserve">  This does not preclude an ombudsman from trying to ascertain the wishes and preferences of the ward and communicating those to the guardian for </w:t>
      </w:r>
      <w:r>
        <w:rPr>
          <w:rFonts w:asciiTheme="minorHAnsi" w:hAnsiTheme="minorHAnsi"/>
          <w:sz w:val="24"/>
          <w:szCs w:val="24"/>
        </w:rPr>
        <w:t>consideration.</w:t>
      </w:r>
      <w:r w:rsidR="00F47044" w:rsidRPr="00593061">
        <w:rPr>
          <w:rFonts w:asciiTheme="minorHAnsi" w:hAnsiTheme="minorHAnsi"/>
          <w:sz w:val="24"/>
          <w:szCs w:val="24"/>
        </w:rPr>
        <w:t xml:space="preserve">  </w:t>
      </w:r>
    </w:p>
    <w:p w14:paraId="4CD58204" w14:textId="77777777" w:rsidR="00E032D1" w:rsidRDefault="00E032D1" w:rsidP="00593061">
      <w:pPr>
        <w:pStyle w:val="Header"/>
        <w:tabs>
          <w:tab w:val="clear" w:pos="4680"/>
          <w:tab w:val="clear" w:pos="9360"/>
        </w:tabs>
        <w:ind w:left="720"/>
        <w:rPr>
          <w:rFonts w:asciiTheme="minorHAnsi" w:hAnsiTheme="minorHAnsi"/>
          <w:sz w:val="24"/>
          <w:szCs w:val="24"/>
        </w:rPr>
      </w:pPr>
    </w:p>
    <w:p w14:paraId="4CD58205" w14:textId="77777777" w:rsidR="00527093" w:rsidRPr="00F47044" w:rsidRDefault="0045752D" w:rsidP="00593061">
      <w:pPr>
        <w:pStyle w:val="Header"/>
        <w:tabs>
          <w:tab w:val="clear" w:pos="4680"/>
          <w:tab w:val="clear" w:pos="9360"/>
        </w:tabs>
        <w:ind w:left="1800"/>
        <w:rPr>
          <w:rFonts w:asciiTheme="minorHAnsi" w:hAnsiTheme="minorHAnsi"/>
          <w:sz w:val="24"/>
          <w:szCs w:val="24"/>
        </w:rPr>
      </w:pPr>
      <w:r>
        <w:rPr>
          <w:rFonts w:asciiTheme="minorHAnsi" w:hAnsiTheme="minorHAnsi"/>
          <w:sz w:val="24"/>
          <w:szCs w:val="24"/>
        </w:rPr>
        <w:t>A</w:t>
      </w:r>
      <w:r w:rsidR="00F47044" w:rsidRPr="00593061">
        <w:rPr>
          <w:rFonts w:asciiTheme="minorHAnsi" w:hAnsiTheme="minorHAnsi"/>
          <w:sz w:val="24"/>
          <w:szCs w:val="24"/>
        </w:rPr>
        <w:t xml:space="preserve"> specific</w:t>
      </w:r>
      <w:r w:rsidR="00F47044">
        <w:rPr>
          <w:rFonts w:asciiTheme="minorHAnsi" w:hAnsiTheme="minorHAnsi"/>
          <w:sz w:val="24"/>
          <w:szCs w:val="24"/>
        </w:rPr>
        <w:t xml:space="preserve"> provision in Chapter 744, Florida Statutes, the “</w:t>
      </w:r>
      <w:r w:rsidR="00E032D1">
        <w:rPr>
          <w:rFonts w:asciiTheme="minorHAnsi" w:hAnsiTheme="minorHAnsi"/>
          <w:sz w:val="24"/>
          <w:szCs w:val="24"/>
        </w:rPr>
        <w:t>Florida Guardianship Law</w:t>
      </w:r>
      <w:r w:rsidR="00F47044">
        <w:rPr>
          <w:rFonts w:asciiTheme="minorHAnsi" w:hAnsiTheme="minorHAnsi"/>
          <w:sz w:val="24"/>
          <w:szCs w:val="24"/>
        </w:rPr>
        <w:t>”, direct</w:t>
      </w:r>
      <w:r>
        <w:rPr>
          <w:rFonts w:asciiTheme="minorHAnsi" w:hAnsiTheme="minorHAnsi"/>
          <w:sz w:val="24"/>
          <w:szCs w:val="24"/>
        </w:rPr>
        <w:t>s</w:t>
      </w:r>
      <w:r w:rsidR="00F47044">
        <w:rPr>
          <w:rFonts w:asciiTheme="minorHAnsi" w:hAnsiTheme="minorHAnsi"/>
          <w:sz w:val="24"/>
          <w:szCs w:val="24"/>
        </w:rPr>
        <w:t xml:space="preserve"> guardians to cooperate with ombudsman concerning complaint investigations.</w:t>
      </w:r>
      <w:r w:rsidR="00F47044" w:rsidRPr="00593061">
        <w:rPr>
          <w:rFonts w:asciiTheme="minorHAnsi" w:hAnsiTheme="minorHAnsi"/>
          <w:sz w:val="24"/>
          <w:szCs w:val="24"/>
        </w:rPr>
        <w:t xml:space="preserve"> </w:t>
      </w:r>
      <w:r w:rsidR="00E032D1">
        <w:rPr>
          <w:rFonts w:asciiTheme="minorHAnsi" w:hAnsiTheme="minorHAnsi"/>
          <w:sz w:val="24"/>
          <w:szCs w:val="24"/>
        </w:rPr>
        <w:t>Section 744.44</w:t>
      </w:r>
      <w:r>
        <w:rPr>
          <w:rFonts w:asciiTheme="minorHAnsi" w:hAnsiTheme="minorHAnsi"/>
          <w:sz w:val="24"/>
          <w:szCs w:val="24"/>
        </w:rPr>
        <w:t>(17)</w:t>
      </w:r>
      <w:r w:rsidR="00E032D1">
        <w:rPr>
          <w:rFonts w:asciiTheme="minorHAnsi" w:hAnsiTheme="minorHAnsi"/>
          <w:sz w:val="24"/>
          <w:szCs w:val="24"/>
        </w:rPr>
        <w:t>, Florida Statutes, allows for sharing of information with an ombudsman without court approval by directing a guardian to:</w:t>
      </w:r>
    </w:p>
    <w:p w14:paraId="4CD58206" w14:textId="77777777" w:rsidR="00527093" w:rsidRDefault="00527093" w:rsidP="00527093">
      <w:pPr>
        <w:pStyle w:val="Header"/>
        <w:tabs>
          <w:tab w:val="clear" w:pos="4680"/>
          <w:tab w:val="clear" w:pos="9360"/>
        </w:tabs>
        <w:ind w:left="1080"/>
        <w:rPr>
          <w:rFonts w:asciiTheme="minorHAnsi" w:hAnsiTheme="minorHAnsi"/>
          <w:sz w:val="24"/>
          <w:szCs w:val="24"/>
        </w:rPr>
      </w:pPr>
    </w:p>
    <w:p w14:paraId="4CD58207" w14:textId="77777777" w:rsidR="00952741" w:rsidRDefault="0045752D" w:rsidP="00593061">
      <w:pPr>
        <w:pStyle w:val="Header"/>
        <w:ind w:left="2160"/>
        <w:rPr>
          <w:rFonts w:asciiTheme="minorHAnsi" w:hAnsiTheme="minorHAnsi"/>
          <w:sz w:val="24"/>
          <w:szCs w:val="24"/>
        </w:rPr>
      </w:pPr>
      <w:r>
        <w:rPr>
          <w:rFonts w:asciiTheme="minorHAnsi" w:hAnsiTheme="minorHAnsi"/>
          <w:sz w:val="24"/>
          <w:szCs w:val="24"/>
        </w:rPr>
        <w:t>P</w:t>
      </w:r>
      <w:r w:rsidR="00527093" w:rsidRPr="00527093">
        <w:rPr>
          <w:rFonts w:asciiTheme="minorHAnsi" w:hAnsiTheme="minorHAnsi"/>
          <w:sz w:val="24"/>
          <w:szCs w:val="24"/>
        </w:rPr>
        <w:t>rovide confidential information about a ward that is related to an investigation arising under part I of chapter 400 to a local or state ombudsman council member conducting such an investigation. Any such ombudsman shall have a duty to maintain the confidentiality of such information.</w:t>
      </w:r>
    </w:p>
    <w:p w14:paraId="4CD58208" w14:textId="77777777" w:rsidR="00E032D1" w:rsidRDefault="00E032D1" w:rsidP="00593061">
      <w:pPr>
        <w:pStyle w:val="Header"/>
        <w:ind w:left="2160"/>
        <w:rPr>
          <w:rFonts w:asciiTheme="minorHAnsi" w:hAnsiTheme="minorHAnsi"/>
          <w:sz w:val="24"/>
          <w:szCs w:val="24"/>
        </w:rPr>
      </w:pPr>
    </w:p>
    <w:p w14:paraId="4CD58209" w14:textId="77777777" w:rsidR="0049275A" w:rsidRPr="00593061" w:rsidRDefault="003B4A44" w:rsidP="00593061">
      <w:pPr>
        <w:pStyle w:val="Header"/>
        <w:numPr>
          <w:ilvl w:val="4"/>
          <w:numId w:val="39"/>
        </w:numPr>
        <w:ind w:left="1800"/>
        <w:rPr>
          <w:rFonts w:asciiTheme="minorHAnsi" w:hAnsiTheme="minorHAnsi"/>
          <w:sz w:val="24"/>
          <w:szCs w:val="24"/>
        </w:rPr>
      </w:pPr>
      <w:r w:rsidRPr="00593061">
        <w:rPr>
          <w:rFonts w:asciiTheme="minorHAnsi" w:hAnsiTheme="minorHAnsi"/>
          <w:sz w:val="24"/>
          <w:szCs w:val="24"/>
          <w:u w:val="single"/>
        </w:rPr>
        <w:t>Powers of Attorney</w:t>
      </w:r>
      <w:r w:rsidRPr="00AF2149">
        <w:rPr>
          <w:rFonts w:asciiTheme="minorHAnsi" w:hAnsiTheme="minorHAnsi"/>
          <w:sz w:val="24"/>
          <w:szCs w:val="24"/>
        </w:rPr>
        <w:t xml:space="preserve">:  </w:t>
      </w:r>
      <w:r w:rsidR="003B3452" w:rsidRPr="00AF2149">
        <w:rPr>
          <w:rFonts w:asciiTheme="minorHAnsi" w:hAnsiTheme="minorHAnsi"/>
          <w:sz w:val="24"/>
          <w:szCs w:val="24"/>
        </w:rPr>
        <w:t xml:space="preserve">An individual who has been given authority to act on behalf of a resident under a power of attorney document may provide consent to conduct an investigation depending on the validity of the authority conferred.  </w:t>
      </w:r>
      <w:r w:rsidR="0045752D" w:rsidRPr="00593061">
        <w:rPr>
          <w:rFonts w:asciiTheme="minorHAnsi" w:hAnsiTheme="minorHAnsi"/>
          <w:sz w:val="24"/>
          <w:szCs w:val="24"/>
        </w:rPr>
        <w:t xml:space="preserve">An individual appointed by a resident to </w:t>
      </w:r>
      <w:r w:rsidR="003B3452">
        <w:rPr>
          <w:rFonts w:asciiTheme="minorHAnsi" w:hAnsiTheme="minorHAnsi"/>
          <w:sz w:val="24"/>
          <w:szCs w:val="24"/>
        </w:rPr>
        <w:t>make decisions</w:t>
      </w:r>
      <w:r w:rsidR="00112A5D">
        <w:rPr>
          <w:rFonts w:asciiTheme="minorHAnsi" w:hAnsiTheme="minorHAnsi"/>
          <w:sz w:val="24"/>
          <w:szCs w:val="24"/>
        </w:rPr>
        <w:t xml:space="preserve"> on</w:t>
      </w:r>
      <w:r w:rsidR="003B3452">
        <w:rPr>
          <w:rFonts w:asciiTheme="minorHAnsi" w:hAnsiTheme="minorHAnsi"/>
          <w:sz w:val="24"/>
          <w:szCs w:val="24"/>
        </w:rPr>
        <w:t xml:space="preserve"> </w:t>
      </w:r>
      <w:r w:rsidR="0045752D" w:rsidRPr="00593061">
        <w:rPr>
          <w:rFonts w:asciiTheme="minorHAnsi" w:hAnsiTheme="minorHAnsi"/>
          <w:sz w:val="24"/>
          <w:szCs w:val="24"/>
        </w:rPr>
        <w:t>their behalf is an “attorney in fact” or “agent” and the resident is the “principal</w:t>
      </w:r>
      <w:r w:rsidR="00695AF4" w:rsidRPr="00593061">
        <w:rPr>
          <w:rFonts w:asciiTheme="minorHAnsi" w:hAnsiTheme="minorHAnsi"/>
          <w:sz w:val="24"/>
          <w:szCs w:val="24"/>
        </w:rPr>
        <w:t>.</w:t>
      </w:r>
      <w:r w:rsidR="0045752D" w:rsidRPr="00593061">
        <w:rPr>
          <w:rFonts w:asciiTheme="minorHAnsi" w:hAnsiTheme="minorHAnsi"/>
          <w:sz w:val="24"/>
          <w:szCs w:val="24"/>
        </w:rPr>
        <w:t xml:space="preserve">”  The principal must have capacity or be competent at the time of the appointment of the agent for a power of attorney document to be valid. </w:t>
      </w:r>
      <w:r w:rsidR="00695AF4" w:rsidRPr="00593061">
        <w:rPr>
          <w:rFonts w:asciiTheme="minorHAnsi" w:hAnsiTheme="minorHAnsi"/>
          <w:sz w:val="24"/>
          <w:szCs w:val="24"/>
        </w:rPr>
        <w:t xml:space="preserve">If the principal becomes incapacitated, the agent loses the authority to act unless the power of attorney was made “durable.” </w:t>
      </w:r>
      <w:r w:rsidR="0049275A" w:rsidRPr="00593061">
        <w:rPr>
          <w:rFonts w:asciiTheme="minorHAnsi" w:hAnsiTheme="minorHAnsi"/>
          <w:sz w:val="24"/>
          <w:szCs w:val="24"/>
        </w:rPr>
        <w:t xml:space="preserve">A power of attorney is durable is it contains the words:  “This durable power of attorney is not terminated by subsequent incapacity of the principal except as provided in chapter 709, Florida Statutes” or similar words that show the intent to make the powers valid after the incapacity of the principal. </w:t>
      </w:r>
    </w:p>
    <w:p w14:paraId="4CD5820A" w14:textId="77777777" w:rsidR="0049275A" w:rsidRPr="00593061" w:rsidRDefault="0049275A" w:rsidP="00593061">
      <w:pPr>
        <w:pStyle w:val="Header"/>
        <w:ind w:left="1800"/>
        <w:rPr>
          <w:rFonts w:asciiTheme="minorHAnsi" w:hAnsiTheme="minorHAnsi"/>
          <w:sz w:val="24"/>
          <w:szCs w:val="24"/>
        </w:rPr>
      </w:pPr>
    </w:p>
    <w:p w14:paraId="4CD5820B" w14:textId="77777777" w:rsidR="00AF2149" w:rsidRDefault="00C04D1A" w:rsidP="00593061">
      <w:pPr>
        <w:pStyle w:val="Header"/>
        <w:ind w:left="1800"/>
        <w:rPr>
          <w:rFonts w:asciiTheme="minorHAnsi" w:hAnsiTheme="minorHAnsi"/>
          <w:sz w:val="24"/>
          <w:szCs w:val="24"/>
        </w:rPr>
      </w:pPr>
      <w:r w:rsidRPr="00593061">
        <w:rPr>
          <w:rFonts w:asciiTheme="minorHAnsi" w:hAnsiTheme="minorHAnsi"/>
          <w:sz w:val="24"/>
          <w:szCs w:val="24"/>
        </w:rPr>
        <w:t xml:space="preserve">Florida’s Power of Attorney Act, Chapter 709, Florida Statutes, was extensively revised effective October 1, 2011 which may affect the authority of an agent to act.  </w:t>
      </w:r>
      <w:r w:rsidR="0049275A" w:rsidRPr="00593061">
        <w:rPr>
          <w:rFonts w:asciiTheme="minorHAnsi" w:hAnsiTheme="minorHAnsi"/>
          <w:sz w:val="24"/>
          <w:szCs w:val="24"/>
        </w:rPr>
        <w:t>The Act applies to all powers of attorney, regardless of the date the powers of attorney were created</w:t>
      </w:r>
      <w:r w:rsidR="00112A5D">
        <w:rPr>
          <w:rFonts w:asciiTheme="minorHAnsi" w:hAnsiTheme="minorHAnsi"/>
          <w:sz w:val="24"/>
          <w:szCs w:val="24"/>
        </w:rPr>
        <w:t>,</w:t>
      </w:r>
      <w:r w:rsidR="0049275A" w:rsidRPr="00593061">
        <w:rPr>
          <w:rFonts w:asciiTheme="minorHAnsi" w:hAnsiTheme="minorHAnsi"/>
          <w:sz w:val="24"/>
          <w:szCs w:val="24"/>
        </w:rPr>
        <w:t xml:space="preserve"> and the meaning</w:t>
      </w:r>
      <w:r w:rsidR="00112A5D">
        <w:rPr>
          <w:rFonts w:asciiTheme="minorHAnsi" w:hAnsiTheme="minorHAnsi"/>
          <w:sz w:val="24"/>
          <w:szCs w:val="24"/>
        </w:rPr>
        <w:t xml:space="preserve"> </w:t>
      </w:r>
      <w:r w:rsidR="0049275A" w:rsidRPr="00593061">
        <w:rPr>
          <w:rFonts w:asciiTheme="minorHAnsi" w:hAnsiTheme="minorHAnsi"/>
          <w:sz w:val="24"/>
          <w:szCs w:val="24"/>
        </w:rPr>
        <w:t xml:space="preserve">and effectiveness of authorities granted under the power of attorney are </w:t>
      </w:r>
    </w:p>
    <w:p w14:paraId="4CD5820C" w14:textId="77777777" w:rsidR="00AF2149" w:rsidRPr="001345FE" w:rsidRDefault="00AF2149" w:rsidP="00AF2149">
      <w:pPr>
        <w:pBdr>
          <w:bottom w:val="double" w:sz="4" w:space="1" w:color="auto"/>
        </w:pBdr>
        <w:spacing w:after="0" w:line="240" w:lineRule="auto"/>
        <w:jc w:val="right"/>
        <w:rPr>
          <w:rFonts w:cs="Arial"/>
          <w:b/>
          <w:sz w:val="24"/>
          <w:szCs w:val="24"/>
        </w:rPr>
      </w:pPr>
      <w:r>
        <w:rPr>
          <w:rFonts w:cs="Arial"/>
          <w:b/>
          <w:sz w:val="24"/>
          <w:szCs w:val="24"/>
        </w:rPr>
        <w:t>LEGAL ISSUES</w:t>
      </w:r>
    </w:p>
    <w:p w14:paraId="4CD5820D" w14:textId="77777777" w:rsidR="00AF2149" w:rsidRPr="00901894" w:rsidRDefault="00AF2149" w:rsidP="00AF2149">
      <w:pPr>
        <w:pStyle w:val="ListParagraph"/>
        <w:autoSpaceDE w:val="0"/>
        <w:autoSpaceDN w:val="0"/>
        <w:adjustRightInd w:val="0"/>
        <w:spacing w:after="0" w:line="240" w:lineRule="auto"/>
        <w:ind w:left="360"/>
        <w:rPr>
          <w:rFonts w:asciiTheme="minorHAnsi" w:hAnsiTheme="minorHAnsi" w:cs="Arial"/>
          <w:sz w:val="24"/>
          <w:szCs w:val="24"/>
        </w:rPr>
      </w:pPr>
    </w:p>
    <w:p w14:paraId="4CD5820E" w14:textId="77777777" w:rsidR="00E032D1" w:rsidRPr="00593061" w:rsidRDefault="0049275A" w:rsidP="00593061">
      <w:pPr>
        <w:pStyle w:val="Header"/>
        <w:ind w:left="1800"/>
        <w:rPr>
          <w:rFonts w:asciiTheme="minorHAnsi" w:hAnsiTheme="minorHAnsi"/>
          <w:sz w:val="24"/>
          <w:szCs w:val="24"/>
        </w:rPr>
      </w:pPr>
      <w:r w:rsidRPr="00593061">
        <w:rPr>
          <w:rFonts w:asciiTheme="minorHAnsi" w:hAnsiTheme="minorHAnsi"/>
          <w:sz w:val="24"/>
          <w:szCs w:val="24"/>
        </w:rPr>
        <w:t xml:space="preserve">determined under the revised language of the Act.  One of the changes in the Act includes a prohibition of blanket or default powers. Language granting authority “to do all acts that the principal could do” is not sufficient, in and of itself, to grant any authority to the agent.  Section 709.2201 states an agent “may only exercise authority specifically granted to the agent in the power of attorney and any authority reasonably necessary to give effect to that express grant of specific authority.”  Therefore, a blanket grant of authority is not valid and does not confer the ability to the agent to consent to an ombudsman investigation.  </w:t>
      </w:r>
      <w:r w:rsidR="004445D8" w:rsidRPr="00593061">
        <w:rPr>
          <w:rFonts w:asciiTheme="minorHAnsi" w:hAnsiTheme="minorHAnsi"/>
          <w:sz w:val="24"/>
          <w:szCs w:val="24"/>
        </w:rPr>
        <w:t xml:space="preserve">Look to the specific grants of authority to determine if financial or health care decisions can be determined by the agent. </w:t>
      </w:r>
      <w:r w:rsidR="00C04D1A" w:rsidRPr="00593061">
        <w:rPr>
          <w:rFonts w:asciiTheme="minorHAnsi" w:hAnsiTheme="minorHAnsi"/>
          <w:sz w:val="24"/>
          <w:szCs w:val="24"/>
        </w:rPr>
        <w:t xml:space="preserve">Please consult with the Legal Advocate for further direction as necessary. </w:t>
      </w:r>
    </w:p>
    <w:p w14:paraId="4CD5820F" w14:textId="77777777" w:rsidR="004445D8" w:rsidRDefault="004445D8" w:rsidP="00593061">
      <w:pPr>
        <w:pStyle w:val="Header"/>
        <w:ind w:left="1800"/>
        <w:rPr>
          <w:rFonts w:asciiTheme="minorHAnsi" w:hAnsiTheme="minorHAnsi"/>
          <w:sz w:val="24"/>
          <w:szCs w:val="24"/>
          <w:u w:val="single"/>
        </w:rPr>
      </w:pPr>
    </w:p>
    <w:p w14:paraId="4CD58210" w14:textId="77777777" w:rsidR="00B246D0" w:rsidRPr="007105F4" w:rsidRDefault="004445D8" w:rsidP="00593061">
      <w:pPr>
        <w:pStyle w:val="Default"/>
        <w:numPr>
          <w:ilvl w:val="4"/>
          <w:numId w:val="39"/>
        </w:numPr>
        <w:ind w:left="1800"/>
        <w:rPr>
          <w:rFonts w:asciiTheme="minorHAnsi" w:hAnsiTheme="minorHAnsi"/>
        </w:rPr>
      </w:pPr>
      <w:r w:rsidRPr="003B3452">
        <w:rPr>
          <w:rFonts w:asciiTheme="minorHAnsi" w:hAnsiTheme="minorHAnsi"/>
          <w:u w:val="single"/>
        </w:rPr>
        <w:t>Health Care Surrogate</w:t>
      </w:r>
      <w:r w:rsidRPr="00AF2149">
        <w:rPr>
          <w:rFonts w:asciiTheme="minorHAnsi" w:hAnsiTheme="minorHAnsi"/>
        </w:rPr>
        <w:t xml:space="preserve">:  </w:t>
      </w:r>
      <w:r w:rsidR="007105F4" w:rsidRPr="00AF2149">
        <w:rPr>
          <w:rFonts w:asciiTheme="minorHAnsi" w:hAnsiTheme="minorHAnsi"/>
        </w:rPr>
        <w:t xml:space="preserve">A health care surrogate may provide consent to investigate a complaint. </w:t>
      </w:r>
      <w:r w:rsidR="00EF7A2D" w:rsidRPr="00593061">
        <w:rPr>
          <w:rFonts w:asciiTheme="minorHAnsi" w:hAnsiTheme="minorHAnsi" w:cs="Times New Roman"/>
          <w:color w:val="auto"/>
        </w:rPr>
        <w:t>A</w:t>
      </w:r>
      <w:r w:rsidRPr="00593061">
        <w:rPr>
          <w:rFonts w:asciiTheme="minorHAnsi" w:hAnsiTheme="minorHAnsi" w:cs="Times New Roman"/>
          <w:color w:val="auto"/>
        </w:rPr>
        <w:t xml:space="preserve"> health care surrogate is appointed </w:t>
      </w:r>
      <w:r w:rsidR="00EF7A2D" w:rsidRPr="00593061">
        <w:rPr>
          <w:rFonts w:asciiTheme="minorHAnsi" w:hAnsiTheme="minorHAnsi" w:cs="Times New Roman"/>
          <w:color w:val="auto"/>
        </w:rPr>
        <w:t xml:space="preserve">in writing </w:t>
      </w:r>
      <w:r w:rsidRPr="00593061">
        <w:rPr>
          <w:rFonts w:asciiTheme="minorHAnsi" w:hAnsiTheme="minorHAnsi" w:cs="Times New Roman"/>
          <w:color w:val="auto"/>
        </w:rPr>
        <w:t>by a</w:t>
      </w:r>
      <w:r w:rsidR="00EF7A2D" w:rsidRPr="00593061">
        <w:rPr>
          <w:rFonts w:asciiTheme="minorHAnsi" w:hAnsiTheme="minorHAnsi" w:cs="Times New Roman"/>
          <w:color w:val="auto"/>
        </w:rPr>
        <w:t>n</w:t>
      </w:r>
      <w:r w:rsidRPr="00593061">
        <w:rPr>
          <w:rFonts w:asciiTheme="minorHAnsi" w:hAnsiTheme="minorHAnsi" w:cs="Times New Roman"/>
          <w:color w:val="auto"/>
        </w:rPr>
        <w:t xml:space="preserve"> individual</w:t>
      </w:r>
      <w:r w:rsidR="00EF7A2D" w:rsidRPr="00593061">
        <w:rPr>
          <w:rFonts w:asciiTheme="minorHAnsi" w:hAnsiTheme="minorHAnsi" w:cs="Times New Roman"/>
          <w:color w:val="auto"/>
        </w:rPr>
        <w:t xml:space="preserve">, the principal, to make health care decisions on their behalf in the event the principal becomes incapacitated.  The principal must be competent at the time of the appointment of the surrogate.  </w:t>
      </w:r>
      <w:r w:rsidR="004C3A7A" w:rsidRPr="00593061">
        <w:rPr>
          <w:rFonts w:asciiTheme="minorHAnsi" w:hAnsiTheme="minorHAnsi" w:cs="Times New Roman"/>
          <w:color w:val="auto"/>
        </w:rPr>
        <w:t xml:space="preserve">The surrogate’s authority to make health care decisions does not become effective until the principal’s attending physician has concluded the principal lacks capacity.  This </w:t>
      </w:r>
      <w:r w:rsidR="003B3452" w:rsidRPr="00593061">
        <w:rPr>
          <w:rFonts w:asciiTheme="minorHAnsi" w:hAnsiTheme="minorHAnsi" w:cs="Times New Roman"/>
          <w:color w:val="auto"/>
        </w:rPr>
        <w:t xml:space="preserve">written </w:t>
      </w:r>
      <w:r w:rsidR="004C3A7A" w:rsidRPr="00593061">
        <w:rPr>
          <w:rFonts w:asciiTheme="minorHAnsi" w:hAnsiTheme="minorHAnsi" w:cs="Times New Roman"/>
          <w:color w:val="auto"/>
        </w:rPr>
        <w:t xml:space="preserve">evaluation </w:t>
      </w:r>
      <w:r w:rsidR="003B3452" w:rsidRPr="00593061">
        <w:rPr>
          <w:rFonts w:asciiTheme="minorHAnsi" w:hAnsiTheme="minorHAnsi" w:cs="Times New Roman"/>
          <w:color w:val="auto"/>
        </w:rPr>
        <w:t xml:space="preserve">of incapacity </w:t>
      </w:r>
      <w:r w:rsidR="004C3A7A" w:rsidRPr="00593061">
        <w:rPr>
          <w:rFonts w:asciiTheme="minorHAnsi" w:hAnsiTheme="minorHAnsi" w:cs="Times New Roman"/>
          <w:color w:val="auto"/>
        </w:rPr>
        <w:t>must be in the principal’s medical record</w:t>
      </w:r>
      <w:r w:rsidR="003B3452" w:rsidRPr="00593061">
        <w:rPr>
          <w:rFonts w:asciiTheme="minorHAnsi" w:hAnsiTheme="minorHAnsi" w:cs="Times New Roman"/>
          <w:color w:val="auto"/>
        </w:rPr>
        <w:t xml:space="preserve">; </w:t>
      </w:r>
      <w:r w:rsidR="007105F4">
        <w:rPr>
          <w:rFonts w:asciiTheme="minorHAnsi" w:hAnsiTheme="minorHAnsi"/>
        </w:rPr>
        <w:t>and</w:t>
      </w:r>
      <w:r w:rsidR="003B3452" w:rsidRPr="00593061">
        <w:rPr>
          <w:rFonts w:asciiTheme="minorHAnsi" w:hAnsiTheme="minorHAnsi" w:cs="Times New Roman"/>
          <w:color w:val="auto"/>
        </w:rPr>
        <w:t xml:space="preserve">, the </w:t>
      </w:r>
      <w:r w:rsidR="003B3452" w:rsidRPr="003E3AFD">
        <w:rPr>
          <w:rFonts w:asciiTheme="minorHAnsi" w:hAnsiTheme="minorHAnsi"/>
        </w:rPr>
        <w:t xml:space="preserve">attending physician is the primary physician who has responsibility for the treatment and care of the resident.  </w:t>
      </w:r>
    </w:p>
    <w:p w14:paraId="4CD58211" w14:textId="77777777" w:rsidR="005E4EB6" w:rsidRDefault="005E4EB6" w:rsidP="00593061">
      <w:pPr>
        <w:pStyle w:val="Default"/>
        <w:ind w:left="1800"/>
        <w:rPr>
          <w:rFonts w:asciiTheme="minorHAnsi" w:hAnsiTheme="minorHAnsi"/>
        </w:rPr>
      </w:pPr>
    </w:p>
    <w:p w14:paraId="4CD58212" w14:textId="77777777" w:rsidR="005E4EB6" w:rsidRDefault="005E4EB6" w:rsidP="00593061">
      <w:pPr>
        <w:pStyle w:val="Default"/>
        <w:ind w:left="1800"/>
        <w:rPr>
          <w:rFonts w:asciiTheme="minorHAnsi" w:hAnsiTheme="minorHAnsi"/>
        </w:rPr>
      </w:pPr>
      <w:r>
        <w:rPr>
          <w:rFonts w:asciiTheme="minorHAnsi" w:hAnsiTheme="minorHAnsi"/>
        </w:rPr>
        <w:t xml:space="preserve">The authority of the health care surrogate controls over the authority of the agent in a power of attorney unless </w:t>
      </w:r>
      <w:r w:rsidR="003E3AFD">
        <w:rPr>
          <w:rFonts w:asciiTheme="minorHAnsi" w:hAnsiTheme="minorHAnsi"/>
        </w:rPr>
        <w:t xml:space="preserve">two factors are met:  (i) </w:t>
      </w:r>
      <w:r>
        <w:rPr>
          <w:rFonts w:asciiTheme="minorHAnsi" w:hAnsiTheme="minorHAnsi"/>
        </w:rPr>
        <w:t>the power of attorney is executed on a date after the health care surrogate designation</w:t>
      </w:r>
      <w:r w:rsidR="003E3AFD">
        <w:rPr>
          <w:rFonts w:asciiTheme="minorHAnsi" w:hAnsiTheme="minorHAnsi"/>
        </w:rPr>
        <w:t xml:space="preserve">; </w:t>
      </w:r>
      <w:r>
        <w:rPr>
          <w:rFonts w:asciiTheme="minorHAnsi" w:hAnsiTheme="minorHAnsi"/>
        </w:rPr>
        <w:t>and</w:t>
      </w:r>
      <w:r w:rsidR="003E3AFD">
        <w:rPr>
          <w:rFonts w:asciiTheme="minorHAnsi" w:hAnsiTheme="minorHAnsi"/>
        </w:rPr>
        <w:t>, (ii)</w:t>
      </w:r>
      <w:r>
        <w:rPr>
          <w:rFonts w:asciiTheme="minorHAnsi" w:hAnsiTheme="minorHAnsi"/>
        </w:rPr>
        <w:t xml:space="preserve"> the power of attorney document gives authority to the agent to make health care decisions and specifically states it replaces</w:t>
      </w:r>
      <w:r w:rsidR="003E3AFD">
        <w:rPr>
          <w:rFonts w:asciiTheme="minorHAnsi" w:hAnsiTheme="minorHAnsi"/>
        </w:rPr>
        <w:t xml:space="preserve"> the health care surrogate designation.</w:t>
      </w:r>
      <w:r w:rsidRPr="005E4EB6">
        <w:rPr>
          <w:rFonts w:asciiTheme="minorHAnsi" w:hAnsiTheme="minorHAnsi"/>
        </w:rPr>
        <w:t> </w:t>
      </w:r>
    </w:p>
    <w:p w14:paraId="4CD58213" w14:textId="77777777" w:rsidR="003E3AFD" w:rsidRDefault="003E3AFD" w:rsidP="00593061">
      <w:pPr>
        <w:pStyle w:val="Default"/>
        <w:ind w:left="1800"/>
        <w:rPr>
          <w:rFonts w:asciiTheme="minorHAnsi" w:hAnsiTheme="minorHAnsi"/>
        </w:rPr>
      </w:pPr>
    </w:p>
    <w:p w14:paraId="4CD58214" w14:textId="77777777" w:rsidR="00AF2149" w:rsidRDefault="003E3AFD" w:rsidP="00593061">
      <w:pPr>
        <w:pStyle w:val="Default"/>
        <w:numPr>
          <w:ilvl w:val="4"/>
          <w:numId w:val="39"/>
        </w:numPr>
        <w:ind w:left="1800"/>
        <w:rPr>
          <w:rFonts w:asciiTheme="minorHAnsi" w:hAnsiTheme="minorHAnsi"/>
        </w:rPr>
      </w:pPr>
      <w:r w:rsidRPr="00593061">
        <w:rPr>
          <w:rFonts w:asciiTheme="minorHAnsi" w:hAnsiTheme="minorHAnsi"/>
          <w:u w:val="single"/>
        </w:rPr>
        <w:t>Health Care Proxy</w:t>
      </w:r>
      <w:r>
        <w:rPr>
          <w:rFonts w:asciiTheme="minorHAnsi" w:hAnsiTheme="minorHAnsi"/>
        </w:rPr>
        <w:t xml:space="preserve">:  </w:t>
      </w:r>
      <w:r w:rsidR="00FE7A03">
        <w:rPr>
          <w:rFonts w:asciiTheme="minorHAnsi" w:hAnsiTheme="minorHAnsi"/>
        </w:rPr>
        <w:t xml:space="preserve">A health care proxy </w:t>
      </w:r>
      <w:r w:rsidR="007105F4">
        <w:rPr>
          <w:rFonts w:asciiTheme="minorHAnsi" w:hAnsiTheme="minorHAnsi"/>
        </w:rPr>
        <w:t xml:space="preserve">may provide consent to </w:t>
      </w:r>
      <w:r w:rsidR="00AF2149">
        <w:rPr>
          <w:rFonts w:asciiTheme="minorHAnsi" w:hAnsiTheme="minorHAnsi"/>
        </w:rPr>
        <w:t>investigate a complaint</w:t>
      </w:r>
      <w:r w:rsidR="007105F4">
        <w:rPr>
          <w:rFonts w:asciiTheme="minorHAnsi" w:hAnsiTheme="minorHAnsi"/>
        </w:rPr>
        <w:t xml:space="preserve">.  A health care proxy is a competent adult who has not been selected by the principal to make health care decisions in advance of the principal’s incapacity; but nonetheless, receives authority to make decisions under Part IV, Chapter 765, Florida Statutes. </w:t>
      </w:r>
      <w:r w:rsidR="00FE7A03" w:rsidRPr="007105F4">
        <w:rPr>
          <w:rFonts w:asciiTheme="minorHAnsi" w:hAnsiTheme="minorHAnsi"/>
        </w:rPr>
        <w:t xml:space="preserve">The </w:t>
      </w:r>
      <w:r w:rsidR="007105F4">
        <w:rPr>
          <w:rFonts w:asciiTheme="minorHAnsi" w:hAnsiTheme="minorHAnsi"/>
        </w:rPr>
        <w:t xml:space="preserve">principal </w:t>
      </w:r>
      <w:r w:rsidR="00FE7A03" w:rsidRPr="007105F4">
        <w:rPr>
          <w:rFonts w:asciiTheme="minorHAnsi" w:hAnsiTheme="minorHAnsi"/>
        </w:rPr>
        <w:t xml:space="preserve">must be determined incapacitated (physically or mentally unable to communicate a willful and knowing health care decision) by the </w:t>
      </w:r>
      <w:r w:rsidR="007105F4">
        <w:rPr>
          <w:rFonts w:asciiTheme="minorHAnsi" w:hAnsiTheme="minorHAnsi"/>
        </w:rPr>
        <w:t>principal’</w:t>
      </w:r>
      <w:r w:rsidR="00FE7A03" w:rsidRPr="007105F4">
        <w:rPr>
          <w:rFonts w:asciiTheme="minorHAnsi" w:hAnsiTheme="minorHAnsi"/>
        </w:rPr>
        <w:t xml:space="preserve">s attending physician.  The attending physician is the primary physician who has responsibility for the treatment and care of the resident.  There is no </w:t>
      </w:r>
    </w:p>
    <w:p w14:paraId="4CD58215" w14:textId="77777777" w:rsidR="00AF2149" w:rsidRDefault="00AF2149" w:rsidP="00AF2149">
      <w:pPr>
        <w:pStyle w:val="Default"/>
        <w:ind w:left="1800"/>
        <w:rPr>
          <w:rFonts w:asciiTheme="minorHAnsi" w:hAnsiTheme="minorHAnsi"/>
        </w:rPr>
      </w:pPr>
    </w:p>
    <w:p w14:paraId="4CD58216" w14:textId="77777777" w:rsidR="00AF2149" w:rsidRPr="00AF2149" w:rsidRDefault="00AF2149" w:rsidP="00AF2149">
      <w:pPr>
        <w:pBdr>
          <w:bottom w:val="double" w:sz="4" w:space="1" w:color="auto"/>
        </w:pBdr>
        <w:spacing w:after="0" w:line="240" w:lineRule="auto"/>
        <w:ind w:left="2520" w:hanging="2520"/>
        <w:jc w:val="right"/>
        <w:rPr>
          <w:rFonts w:cs="Arial"/>
          <w:b/>
          <w:sz w:val="24"/>
          <w:szCs w:val="24"/>
        </w:rPr>
      </w:pPr>
      <w:r w:rsidRPr="00AF2149">
        <w:rPr>
          <w:rFonts w:cs="Arial"/>
          <w:b/>
          <w:sz w:val="24"/>
          <w:szCs w:val="24"/>
        </w:rPr>
        <w:t>LEGAL ISSUES</w:t>
      </w:r>
    </w:p>
    <w:p w14:paraId="4CD58217" w14:textId="77777777" w:rsidR="00AF2149" w:rsidRPr="00901894" w:rsidRDefault="00AF2149" w:rsidP="00AF2149">
      <w:pPr>
        <w:pStyle w:val="ListParagraph"/>
        <w:autoSpaceDE w:val="0"/>
        <w:autoSpaceDN w:val="0"/>
        <w:adjustRightInd w:val="0"/>
        <w:spacing w:after="0" w:line="240" w:lineRule="auto"/>
        <w:ind w:left="2880"/>
        <w:rPr>
          <w:rFonts w:asciiTheme="minorHAnsi" w:hAnsiTheme="minorHAnsi" w:cs="Arial"/>
          <w:sz w:val="24"/>
          <w:szCs w:val="24"/>
        </w:rPr>
      </w:pPr>
    </w:p>
    <w:p w14:paraId="4CD58218" w14:textId="77777777" w:rsidR="005E4EB6" w:rsidRPr="007105F4" w:rsidRDefault="00FE7A03" w:rsidP="00AF2149">
      <w:pPr>
        <w:pStyle w:val="Default"/>
        <w:ind w:left="1800"/>
        <w:rPr>
          <w:rFonts w:asciiTheme="minorHAnsi" w:hAnsiTheme="minorHAnsi"/>
        </w:rPr>
      </w:pPr>
      <w:r w:rsidRPr="007105F4">
        <w:rPr>
          <w:rFonts w:asciiTheme="minorHAnsi" w:hAnsiTheme="minorHAnsi"/>
        </w:rPr>
        <w:t>requirement that a proxy be “appointed” by another individual; the proxy’s powers come into effect by operation of law.</w:t>
      </w:r>
    </w:p>
    <w:p w14:paraId="4CD58219" w14:textId="77777777" w:rsidR="00FE7A03" w:rsidRDefault="00FE7A03" w:rsidP="00593061">
      <w:pPr>
        <w:pStyle w:val="Default"/>
        <w:ind w:left="1800"/>
        <w:rPr>
          <w:rFonts w:asciiTheme="minorHAnsi" w:hAnsiTheme="minorHAnsi"/>
        </w:rPr>
      </w:pPr>
    </w:p>
    <w:p w14:paraId="4CD5821A" w14:textId="77777777" w:rsidR="00143F9C" w:rsidRDefault="00143F9C" w:rsidP="00143F9C">
      <w:pPr>
        <w:pStyle w:val="Default"/>
        <w:ind w:left="1800"/>
        <w:rPr>
          <w:rFonts w:asciiTheme="minorHAnsi" w:hAnsiTheme="minorHAnsi"/>
        </w:rPr>
      </w:pPr>
      <w:r w:rsidRPr="00FE7A03">
        <w:rPr>
          <w:rFonts w:asciiTheme="minorHAnsi" w:hAnsiTheme="minorHAnsi"/>
        </w:rPr>
        <w:t xml:space="preserve">If </w:t>
      </w:r>
      <w:r>
        <w:rPr>
          <w:rFonts w:asciiTheme="minorHAnsi" w:hAnsiTheme="minorHAnsi"/>
        </w:rPr>
        <w:t>an</w:t>
      </w:r>
      <w:r w:rsidRPr="00FE7A03">
        <w:rPr>
          <w:rFonts w:asciiTheme="minorHAnsi" w:hAnsiTheme="minorHAnsi"/>
        </w:rPr>
        <w:t xml:space="preserve"> ombudsman determines a resident lacks capacity or is unable to consent and there is no known legal representative with authority to provide consent, then the ombudsman may </w:t>
      </w:r>
      <w:r>
        <w:rPr>
          <w:rFonts w:asciiTheme="minorHAnsi" w:hAnsiTheme="minorHAnsi"/>
        </w:rPr>
        <w:t>obtain</w:t>
      </w:r>
      <w:r w:rsidRPr="00FE7A03">
        <w:rPr>
          <w:rFonts w:asciiTheme="minorHAnsi" w:hAnsiTheme="minorHAnsi"/>
        </w:rPr>
        <w:t xml:space="preserve"> consent to proceed with the investigation from an individual as listed in the order of priority for acting as a health care proxy under section 765.401, Florida Statutes.</w:t>
      </w:r>
    </w:p>
    <w:p w14:paraId="4CD5821B" w14:textId="77777777" w:rsidR="00143F9C" w:rsidRDefault="00143F9C" w:rsidP="00593061">
      <w:pPr>
        <w:pStyle w:val="Default"/>
        <w:ind w:left="1800"/>
        <w:rPr>
          <w:rFonts w:asciiTheme="minorHAnsi" w:hAnsiTheme="minorHAnsi"/>
        </w:rPr>
      </w:pPr>
    </w:p>
    <w:p w14:paraId="4CD5821C" w14:textId="77777777" w:rsidR="00B246D0" w:rsidRDefault="00B246D0" w:rsidP="001542DA">
      <w:pPr>
        <w:pStyle w:val="Default"/>
        <w:ind w:left="360"/>
        <w:rPr>
          <w:rFonts w:asciiTheme="minorHAnsi" w:hAnsiTheme="minorHAnsi"/>
        </w:rPr>
      </w:pPr>
    </w:p>
    <w:p w14:paraId="4CD5821D" w14:textId="77777777" w:rsidR="00901894" w:rsidRPr="001542DA" w:rsidRDefault="00901894" w:rsidP="001542DA">
      <w:pPr>
        <w:pStyle w:val="Default"/>
        <w:ind w:left="360"/>
        <w:rPr>
          <w:rFonts w:asciiTheme="minorHAnsi" w:hAnsiTheme="minorHAnsi"/>
        </w:rPr>
      </w:pPr>
      <w:r w:rsidRPr="001542DA">
        <w:rPr>
          <w:rFonts w:asciiTheme="minorHAnsi" w:hAnsiTheme="minorHAnsi"/>
          <w:i/>
          <w:iCs/>
        </w:rPr>
        <w:t>In summary</w:t>
      </w:r>
      <w:r w:rsidRPr="001542DA">
        <w:rPr>
          <w:rFonts w:asciiTheme="minorHAnsi" w:hAnsiTheme="minorHAnsi"/>
        </w:rPr>
        <w:t>:</w:t>
      </w:r>
    </w:p>
    <w:p w14:paraId="4CD5821E" w14:textId="77777777" w:rsidR="00901894" w:rsidRPr="001542DA" w:rsidRDefault="00901894" w:rsidP="00FC78AB">
      <w:pPr>
        <w:pStyle w:val="Header"/>
        <w:numPr>
          <w:ilvl w:val="0"/>
          <w:numId w:val="12"/>
        </w:numPr>
        <w:tabs>
          <w:tab w:val="clear" w:pos="720"/>
          <w:tab w:val="clear" w:pos="4680"/>
          <w:tab w:val="clear" w:pos="9360"/>
        </w:tabs>
        <w:ind w:left="1080"/>
        <w:rPr>
          <w:rFonts w:asciiTheme="minorHAnsi" w:hAnsiTheme="minorHAnsi"/>
          <w:sz w:val="24"/>
          <w:szCs w:val="24"/>
        </w:rPr>
      </w:pPr>
      <w:r w:rsidRPr="001542DA">
        <w:rPr>
          <w:rFonts w:asciiTheme="minorHAnsi" w:hAnsiTheme="minorHAnsi"/>
          <w:sz w:val="24"/>
          <w:szCs w:val="24"/>
        </w:rPr>
        <w:t>Confidentiality must be maintained for the resident</w:t>
      </w:r>
      <w:r w:rsidR="00E07149">
        <w:rPr>
          <w:rFonts w:asciiTheme="minorHAnsi" w:hAnsiTheme="minorHAnsi"/>
          <w:sz w:val="24"/>
          <w:szCs w:val="24"/>
        </w:rPr>
        <w:t xml:space="preserve">, the </w:t>
      </w:r>
      <w:r w:rsidRPr="001542DA">
        <w:rPr>
          <w:rFonts w:asciiTheme="minorHAnsi" w:hAnsiTheme="minorHAnsi"/>
          <w:sz w:val="24"/>
          <w:szCs w:val="24"/>
        </w:rPr>
        <w:t>complainant</w:t>
      </w:r>
      <w:r w:rsidR="00E07149">
        <w:rPr>
          <w:rFonts w:asciiTheme="minorHAnsi" w:hAnsiTheme="minorHAnsi"/>
          <w:sz w:val="24"/>
          <w:szCs w:val="24"/>
        </w:rPr>
        <w:t>, and for any information connected with the complaint</w:t>
      </w:r>
      <w:r w:rsidRPr="001542DA">
        <w:rPr>
          <w:rFonts w:asciiTheme="minorHAnsi" w:hAnsiTheme="minorHAnsi"/>
          <w:sz w:val="24"/>
          <w:szCs w:val="24"/>
        </w:rPr>
        <w:t>.</w:t>
      </w:r>
    </w:p>
    <w:p w14:paraId="4CD5821F" w14:textId="77777777" w:rsidR="00901894" w:rsidRPr="001542DA" w:rsidRDefault="00044B08" w:rsidP="00FC78AB">
      <w:pPr>
        <w:pStyle w:val="Header"/>
        <w:numPr>
          <w:ilvl w:val="0"/>
          <w:numId w:val="12"/>
        </w:numPr>
        <w:tabs>
          <w:tab w:val="clear" w:pos="720"/>
          <w:tab w:val="clear" w:pos="4680"/>
          <w:tab w:val="clear" w:pos="9360"/>
        </w:tabs>
        <w:ind w:left="1080"/>
        <w:rPr>
          <w:rFonts w:asciiTheme="minorHAnsi" w:hAnsiTheme="minorHAnsi"/>
          <w:sz w:val="24"/>
          <w:szCs w:val="24"/>
        </w:rPr>
      </w:pPr>
      <w:r>
        <w:rPr>
          <w:rFonts w:asciiTheme="minorHAnsi" w:hAnsiTheme="minorHAnsi"/>
          <w:sz w:val="24"/>
          <w:szCs w:val="24"/>
        </w:rPr>
        <w:t>Proper c</w:t>
      </w:r>
      <w:r w:rsidR="00901894" w:rsidRPr="001542DA">
        <w:rPr>
          <w:rFonts w:asciiTheme="minorHAnsi" w:hAnsiTheme="minorHAnsi"/>
          <w:sz w:val="24"/>
          <w:szCs w:val="24"/>
        </w:rPr>
        <w:t xml:space="preserve">onsent must be obtained </w:t>
      </w:r>
      <w:r w:rsidR="0093609A">
        <w:rPr>
          <w:rFonts w:asciiTheme="minorHAnsi" w:hAnsiTheme="minorHAnsi"/>
          <w:sz w:val="24"/>
          <w:szCs w:val="24"/>
        </w:rPr>
        <w:t xml:space="preserve">prior </w:t>
      </w:r>
      <w:r w:rsidR="00901894" w:rsidRPr="001542DA">
        <w:rPr>
          <w:rFonts w:asciiTheme="minorHAnsi" w:hAnsiTheme="minorHAnsi"/>
          <w:sz w:val="24"/>
          <w:szCs w:val="24"/>
        </w:rPr>
        <w:t xml:space="preserve">to </w:t>
      </w:r>
      <w:r w:rsidR="0093609A">
        <w:rPr>
          <w:rFonts w:asciiTheme="minorHAnsi" w:hAnsiTheme="minorHAnsi"/>
          <w:sz w:val="24"/>
          <w:szCs w:val="24"/>
        </w:rPr>
        <w:t xml:space="preserve">disclosing </w:t>
      </w:r>
      <w:r>
        <w:rPr>
          <w:rFonts w:asciiTheme="minorHAnsi" w:hAnsiTheme="minorHAnsi"/>
          <w:sz w:val="24"/>
          <w:szCs w:val="24"/>
        </w:rPr>
        <w:t xml:space="preserve">the </w:t>
      </w:r>
      <w:r w:rsidR="00901894" w:rsidRPr="001542DA">
        <w:rPr>
          <w:rFonts w:asciiTheme="minorHAnsi" w:hAnsiTheme="minorHAnsi"/>
          <w:sz w:val="24"/>
          <w:szCs w:val="24"/>
        </w:rPr>
        <w:t xml:space="preserve">identity of </w:t>
      </w:r>
      <w:r>
        <w:rPr>
          <w:rFonts w:asciiTheme="minorHAnsi" w:hAnsiTheme="minorHAnsi"/>
          <w:sz w:val="24"/>
          <w:szCs w:val="24"/>
        </w:rPr>
        <w:t xml:space="preserve">the </w:t>
      </w:r>
      <w:r w:rsidR="00901894" w:rsidRPr="001542DA">
        <w:rPr>
          <w:rFonts w:asciiTheme="minorHAnsi" w:hAnsiTheme="minorHAnsi"/>
          <w:sz w:val="24"/>
          <w:szCs w:val="24"/>
        </w:rPr>
        <w:t>resident</w:t>
      </w:r>
      <w:r>
        <w:rPr>
          <w:rFonts w:asciiTheme="minorHAnsi" w:hAnsiTheme="minorHAnsi"/>
          <w:sz w:val="24"/>
          <w:szCs w:val="24"/>
        </w:rPr>
        <w:t xml:space="preserve"> or </w:t>
      </w:r>
      <w:r w:rsidR="00901894" w:rsidRPr="001542DA">
        <w:rPr>
          <w:rFonts w:asciiTheme="minorHAnsi" w:hAnsiTheme="minorHAnsi"/>
          <w:sz w:val="24"/>
          <w:szCs w:val="24"/>
        </w:rPr>
        <w:t>complainant</w:t>
      </w:r>
      <w:r>
        <w:rPr>
          <w:rFonts w:asciiTheme="minorHAnsi" w:hAnsiTheme="minorHAnsi"/>
          <w:sz w:val="24"/>
          <w:szCs w:val="24"/>
        </w:rPr>
        <w:t xml:space="preserve"> and any </w:t>
      </w:r>
      <w:r w:rsidR="006A2EEC">
        <w:rPr>
          <w:rFonts w:asciiTheme="minorHAnsi" w:hAnsiTheme="minorHAnsi"/>
          <w:sz w:val="24"/>
          <w:szCs w:val="24"/>
        </w:rPr>
        <w:t xml:space="preserve">other </w:t>
      </w:r>
      <w:r>
        <w:rPr>
          <w:rFonts w:asciiTheme="minorHAnsi" w:hAnsiTheme="minorHAnsi"/>
          <w:sz w:val="24"/>
          <w:szCs w:val="24"/>
        </w:rPr>
        <w:t>information about a complaint</w:t>
      </w:r>
      <w:r w:rsidR="00901894" w:rsidRPr="001542DA">
        <w:rPr>
          <w:rFonts w:asciiTheme="minorHAnsi" w:hAnsiTheme="minorHAnsi"/>
          <w:sz w:val="24"/>
          <w:szCs w:val="24"/>
        </w:rPr>
        <w:t>.</w:t>
      </w:r>
    </w:p>
    <w:p w14:paraId="4CD58220" w14:textId="77777777" w:rsidR="00901894" w:rsidRPr="001542DA" w:rsidRDefault="00901894" w:rsidP="00FC78AB">
      <w:pPr>
        <w:pStyle w:val="Header"/>
        <w:numPr>
          <w:ilvl w:val="0"/>
          <w:numId w:val="12"/>
        </w:numPr>
        <w:tabs>
          <w:tab w:val="clear" w:pos="720"/>
          <w:tab w:val="clear" w:pos="4680"/>
          <w:tab w:val="clear" w:pos="9360"/>
        </w:tabs>
        <w:ind w:left="1080"/>
        <w:rPr>
          <w:rFonts w:asciiTheme="minorHAnsi" w:hAnsiTheme="minorHAnsi"/>
          <w:sz w:val="24"/>
          <w:szCs w:val="24"/>
        </w:rPr>
      </w:pPr>
      <w:r w:rsidRPr="001542DA">
        <w:rPr>
          <w:rFonts w:asciiTheme="minorHAnsi" w:hAnsiTheme="minorHAnsi"/>
          <w:sz w:val="24"/>
          <w:szCs w:val="24"/>
        </w:rPr>
        <w:t>Consent for the resident shall be obtained in one of three ways (in priority order listed below):</w:t>
      </w:r>
    </w:p>
    <w:p w14:paraId="4CD58221" w14:textId="77777777" w:rsidR="00901894" w:rsidRPr="001542DA" w:rsidRDefault="00E07149" w:rsidP="00FC78AB">
      <w:pPr>
        <w:pStyle w:val="Header"/>
        <w:numPr>
          <w:ilvl w:val="2"/>
          <w:numId w:val="12"/>
        </w:numPr>
        <w:tabs>
          <w:tab w:val="clear" w:pos="2160"/>
          <w:tab w:val="clear" w:pos="4680"/>
          <w:tab w:val="clear" w:pos="9360"/>
        </w:tabs>
        <w:ind w:left="1800"/>
        <w:rPr>
          <w:rFonts w:asciiTheme="minorHAnsi" w:hAnsiTheme="minorHAnsi"/>
          <w:sz w:val="24"/>
          <w:szCs w:val="24"/>
        </w:rPr>
      </w:pPr>
      <w:r>
        <w:rPr>
          <w:rFonts w:asciiTheme="minorHAnsi" w:hAnsiTheme="minorHAnsi"/>
          <w:sz w:val="24"/>
          <w:szCs w:val="24"/>
        </w:rPr>
        <w:t>W</w:t>
      </w:r>
      <w:r w:rsidR="00901894" w:rsidRPr="001542DA">
        <w:rPr>
          <w:rFonts w:asciiTheme="minorHAnsi" w:hAnsiTheme="minorHAnsi"/>
          <w:sz w:val="24"/>
          <w:szCs w:val="24"/>
        </w:rPr>
        <w:t>ritten</w:t>
      </w:r>
      <w:r>
        <w:rPr>
          <w:rFonts w:asciiTheme="minorHAnsi" w:hAnsiTheme="minorHAnsi"/>
          <w:sz w:val="24"/>
          <w:szCs w:val="24"/>
        </w:rPr>
        <w:t xml:space="preserve"> or oral</w:t>
      </w:r>
      <w:r w:rsidR="00901894" w:rsidRPr="001542DA">
        <w:rPr>
          <w:rFonts w:asciiTheme="minorHAnsi" w:hAnsiTheme="minorHAnsi"/>
          <w:sz w:val="24"/>
          <w:szCs w:val="24"/>
        </w:rPr>
        <w:t xml:space="preserve"> consent of resident (if resident has capacity)</w:t>
      </w:r>
      <w:r w:rsidR="00AF2149">
        <w:rPr>
          <w:rFonts w:asciiTheme="minorHAnsi" w:hAnsiTheme="minorHAnsi"/>
          <w:sz w:val="24"/>
          <w:szCs w:val="24"/>
        </w:rPr>
        <w:t>;</w:t>
      </w:r>
    </w:p>
    <w:p w14:paraId="4CD58222" w14:textId="77777777" w:rsidR="00901894" w:rsidRPr="001542DA" w:rsidRDefault="00E07149" w:rsidP="00FC78AB">
      <w:pPr>
        <w:pStyle w:val="Header"/>
        <w:numPr>
          <w:ilvl w:val="2"/>
          <w:numId w:val="12"/>
        </w:numPr>
        <w:tabs>
          <w:tab w:val="clear" w:pos="2160"/>
          <w:tab w:val="clear" w:pos="4680"/>
          <w:tab w:val="clear" w:pos="9360"/>
        </w:tabs>
        <w:ind w:left="1800"/>
        <w:rPr>
          <w:rFonts w:asciiTheme="minorHAnsi" w:hAnsiTheme="minorHAnsi"/>
          <w:sz w:val="24"/>
          <w:szCs w:val="24"/>
        </w:rPr>
      </w:pPr>
      <w:r>
        <w:rPr>
          <w:rFonts w:asciiTheme="minorHAnsi" w:hAnsiTheme="minorHAnsi"/>
          <w:sz w:val="24"/>
          <w:szCs w:val="24"/>
        </w:rPr>
        <w:t>W</w:t>
      </w:r>
      <w:r w:rsidR="00901894" w:rsidRPr="001542DA">
        <w:rPr>
          <w:rFonts w:asciiTheme="minorHAnsi" w:hAnsiTheme="minorHAnsi"/>
          <w:sz w:val="24"/>
          <w:szCs w:val="24"/>
        </w:rPr>
        <w:t>ritten</w:t>
      </w:r>
      <w:r>
        <w:rPr>
          <w:rFonts w:asciiTheme="minorHAnsi" w:hAnsiTheme="minorHAnsi"/>
          <w:sz w:val="24"/>
          <w:szCs w:val="24"/>
        </w:rPr>
        <w:t xml:space="preserve"> or oral</w:t>
      </w:r>
      <w:r w:rsidR="00901894" w:rsidRPr="001542DA">
        <w:rPr>
          <w:rFonts w:asciiTheme="minorHAnsi" w:hAnsiTheme="minorHAnsi"/>
          <w:sz w:val="24"/>
          <w:szCs w:val="24"/>
        </w:rPr>
        <w:t xml:space="preserve"> consent of legal representative (if resident </w:t>
      </w:r>
      <w:r w:rsidR="00AB3263">
        <w:rPr>
          <w:rFonts w:asciiTheme="minorHAnsi" w:hAnsiTheme="minorHAnsi"/>
          <w:sz w:val="24"/>
          <w:szCs w:val="24"/>
        </w:rPr>
        <w:t xml:space="preserve">lacks capacity </w:t>
      </w:r>
      <w:r>
        <w:rPr>
          <w:rFonts w:asciiTheme="minorHAnsi" w:hAnsiTheme="minorHAnsi"/>
          <w:sz w:val="24"/>
          <w:szCs w:val="24"/>
        </w:rPr>
        <w:t>and a</w:t>
      </w:r>
      <w:r w:rsidR="006847DC">
        <w:rPr>
          <w:rFonts w:asciiTheme="minorHAnsi" w:hAnsiTheme="minorHAnsi"/>
          <w:sz w:val="24"/>
          <w:szCs w:val="24"/>
        </w:rPr>
        <w:t>n</w:t>
      </w:r>
      <w:r>
        <w:rPr>
          <w:rFonts w:asciiTheme="minorHAnsi" w:hAnsiTheme="minorHAnsi"/>
          <w:sz w:val="24"/>
          <w:szCs w:val="24"/>
        </w:rPr>
        <w:t xml:space="preserve"> authorized legal representative exists</w:t>
      </w:r>
      <w:r w:rsidR="00901894" w:rsidRPr="001542DA">
        <w:rPr>
          <w:rFonts w:asciiTheme="minorHAnsi" w:hAnsiTheme="minorHAnsi"/>
          <w:sz w:val="24"/>
          <w:szCs w:val="24"/>
        </w:rPr>
        <w:t>)</w:t>
      </w:r>
      <w:r w:rsidR="00AF2149">
        <w:rPr>
          <w:rFonts w:asciiTheme="minorHAnsi" w:hAnsiTheme="minorHAnsi"/>
          <w:sz w:val="24"/>
          <w:szCs w:val="24"/>
        </w:rPr>
        <w:t>; or</w:t>
      </w:r>
    </w:p>
    <w:p w14:paraId="4CD58223" w14:textId="77777777" w:rsidR="00901894" w:rsidRDefault="00901894" w:rsidP="00FC78AB">
      <w:pPr>
        <w:pStyle w:val="Header"/>
        <w:numPr>
          <w:ilvl w:val="2"/>
          <w:numId w:val="12"/>
        </w:numPr>
        <w:tabs>
          <w:tab w:val="clear" w:pos="2160"/>
          <w:tab w:val="clear" w:pos="4680"/>
          <w:tab w:val="clear" w:pos="9360"/>
        </w:tabs>
        <w:ind w:left="1800"/>
        <w:rPr>
          <w:rFonts w:asciiTheme="minorHAnsi" w:hAnsiTheme="minorHAnsi"/>
          <w:sz w:val="24"/>
          <w:szCs w:val="24"/>
        </w:rPr>
      </w:pPr>
      <w:r w:rsidRPr="001542DA">
        <w:rPr>
          <w:rFonts w:asciiTheme="minorHAnsi" w:hAnsiTheme="minorHAnsi"/>
          <w:sz w:val="24"/>
          <w:szCs w:val="24"/>
        </w:rPr>
        <w:t xml:space="preserve">Written consent of the State Ombudsman (if </w:t>
      </w:r>
      <w:r w:rsidR="00044B08">
        <w:rPr>
          <w:rFonts w:asciiTheme="minorHAnsi" w:hAnsiTheme="minorHAnsi"/>
          <w:sz w:val="24"/>
          <w:szCs w:val="24"/>
        </w:rPr>
        <w:t xml:space="preserve">the resident lacks capacity; </w:t>
      </w:r>
      <w:r w:rsidR="00AB3263">
        <w:rPr>
          <w:rFonts w:asciiTheme="minorHAnsi" w:hAnsiTheme="minorHAnsi"/>
          <w:sz w:val="24"/>
          <w:szCs w:val="24"/>
        </w:rPr>
        <w:t xml:space="preserve">and, </w:t>
      </w:r>
      <w:r w:rsidR="00044B08">
        <w:rPr>
          <w:rFonts w:asciiTheme="minorHAnsi" w:hAnsiTheme="minorHAnsi"/>
          <w:sz w:val="24"/>
          <w:szCs w:val="24"/>
        </w:rPr>
        <w:t xml:space="preserve">the </w:t>
      </w:r>
      <w:r w:rsidRPr="001542DA">
        <w:rPr>
          <w:rFonts w:asciiTheme="minorHAnsi" w:hAnsiTheme="minorHAnsi"/>
          <w:sz w:val="24"/>
          <w:szCs w:val="24"/>
        </w:rPr>
        <w:t>resident’s legal representative is unknown</w:t>
      </w:r>
      <w:r w:rsidR="00044B08">
        <w:rPr>
          <w:rFonts w:asciiTheme="minorHAnsi" w:hAnsiTheme="minorHAnsi"/>
          <w:sz w:val="24"/>
          <w:szCs w:val="24"/>
        </w:rPr>
        <w:t xml:space="preserve"> or</w:t>
      </w:r>
      <w:r w:rsidR="00E07149">
        <w:rPr>
          <w:rFonts w:asciiTheme="minorHAnsi" w:hAnsiTheme="minorHAnsi"/>
          <w:sz w:val="24"/>
          <w:szCs w:val="24"/>
        </w:rPr>
        <w:t xml:space="preserve"> </w:t>
      </w:r>
      <w:r w:rsidRPr="001542DA">
        <w:rPr>
          <w:rFonts w:asciiTheme="minorHAnsi" w:hAnsiTheme="minorHAnsi"/>
          <w:sz w:val="24"/>
          <w:szCs w:val="24"/>
        </w:rPr>
        <w:t>cannot be contacted</w:t>
      </w:r>
      <w:r w:rsidR="00044B08">
        <w:rPr>
          <w:rFonts w:asciiTheme="minorHAnsi" w:hAnsiTheme="minorHAnsi"/>
          <w:sz w:val="24"/>
          <w:szCs w:val="24"/>
        </w:rPr>
        <w:t>;</w:t>
      </w:r>
      <w:r w:rsidR="00E07149">
        <w:rPr>
          <w:rFonts w:asciiTheme="minorHAnsi" w:hAnsiTheme="minorHAnsi"/>
          <w:sz w:val="24"/>
          <w:szCs w:val="24"/>
        </w:rPr>
        <w:t xml:space="preserve"> or </w:t>
      </w:r>
      <w:r w:rsidR="00044B08">
        <w:rPr>
          <w:rFonts w:asciiTheme="minorHAnsi" w:hAnsiTheme="minorHAnsi"/>
          <w:sz w:val="24"/>
          <w:szCs w:val="24"/>
        </w:rPr>
        <w:t xml:space="preserve">the legal representative </w:t>
      </w:r>
      <w:r w:rsidR="00E07149">
        <w:rPr>
          <w:rFonts w:asciiTheme="minorHAnsi" w:hAnsiTheme="minorHAnsi"/>
          <w:sz w:val="24"/>
          <w:szCs w:val="24"/>
        </w:rPr>
        <w:t xml:space="preserve">refuses to provide consent and the ombudsman </w:t>
      </w:r>
      <w:r w:rsidR="00044B08">
        <w:rPr>
          <w:rFonts w:asciiTheme="minorHAnsi" w:hAnsiTheme="minorHAnsi"/>
          <w:sz w:val="24"/>
          <w:szCs w:val="24"/>
        </w:rPr>
        <w:t xml:space="preserve">has reasonable cause to </w:t>
      </w:r>
      <w:r w:rsidR="00E07149">
        <w:rPr>
          <w:rFonts w:asciiTheme="minorHAnsi" w:hAnsiTheme="minorHAnsi"/>
          <w:sz w:val="24"/>
          <w:szCs w:val="24"/>
        </w:rPr>
        <w:t>believe the legal representative is not acting in the best interest of the resident</w:t>
      </w:r>
      <w:r w:rsidRPr="001542DA">
        <w:rPr>
          <w:rFonts w:asciiTheme="minorHAnsi" w:hAnsiTheme="minorHAnsi"/>
          <w:sz w:val="24"/>
          <w:szCs w:val="24"/>
        </w:rPr>
        <w:t>).</w:t>
      </w:r>
    </w:p>
    <w:p w14:paraId="4CD58224" w14:textId="77777777" w:rsidR="00203329" w:rsidRDefault="00203329" w:rsidP="00203329">
      <w:pPr>
        <w:pStyle w:val="Header"/>
        <w:numPr>
          <w:ilvl w:val="0"/>
          <w:numId w:val="12"/>
        </w:numPr>
        <w:tabs>
          <w:tab w:val="clear" w:pos="720"/>
          <w:tab w:val="clear" w:pos="4680"/>
          <w:tab w:val="clear" w:pos="9360"/>
          <w:tab w:val="num" w:pos="1080"/>
        </w:tabs>
        <w:ind w:left="1080"/>
        <w:rPr>
          <w:rFonts w:asciiTheme="minorHAnsi" w:hAnsiTheme="minorHAnsi"/>
          <w:sz w:val="24"/>
          <w:szCs w:val="24"/>
        </w:rPr>
      </w:pPr>
      <w:r>
        <w:rPr>
          <w:rFonts w:asciiTheme="minorHAnsi" w:hAnsiTheme="minorHAnsi"/>
          <w:sz w:val="24"/>
          <w:szCs w:val="24"/>
        </w:rPr>
        <w:t xml:space="preserve">Seek consultation with the Legal Advocate if needed for more detailed analysis or instruction for specific factual scenarios. </w:t>
      </w:r>
      <w:r>
        <w:rPr>
          <w:rFonts w:asciiTheme="minorHAnsi" w:hAnsiTheme="minorHAnsi"/>
          <w:sz w:val="24"/>
          <w:szCs w:val="24"/>
        </w:rPr>
        <w:tab/>
      </w:r>
    </w:p>
    <w:p w14:paraId="4CD58225" w14:textId="77777777" w:rsidR="00AB3263" w:rsidRDefault="00AB3263" w:rsidP="00593061">
      <w:pPr>
        <w:pStyle w:val="Header"/>
        <w:tabs>
          <w:tab w:val="clear" w:pos="4680"/>
          <w:tab w:val="clear" w:pos="9360"/>
        </w:tabs>
        <w:ind w:left="1440"/>
        <w:rPr>
          <w:rFonts w:asciiTheme="minorHAnsi" w:hAnsiTheme="minorHAnsi"/>
          <w:sz w:val="24"/>
          <w:szCs w:val="24"/>
        </w:rPr>
      </w:pPr>
    </w:p>
    <w:p w14:paraId="4CD58226" w14:textId="77777777" w:rsidR="00901894" w:rsidRPr="001542DA" w:rsidRDefault="00901894" w:rsidP="00FC78AB">
      <w:pPr>
        <w:pStyle w:val="Default"/>
        <w:numPr>
          <w:ilvl w:val="1"/>
          <w:numId w:val="2"/>
        </w:numPr>
        <w:rPr>
          <w:rFonts w:asciiTheme="minorHAnsi" w:hAnsiTheme="minorHAnsi"/>
        </w:rPr>
      </w:pPr>
      <w:r w:rsidRPr="001542DA">
        <w:rPr>
          <w:rFonts w:asciiTheme="minorHAnsi" w:hAnsiTheme="minorHAnsi"/>
          <w:b/>
          <w:bCs/>
          <w:iCs/>
          <w:u w:val="single"/>
        </w:rPr>
        <w:t xml:space="preserve">Requests for </w:t>
      </w:r>
      <w:r w:rsidR="00E07149">
        <w:rPr>
          <w:rFonts w:asciiTheme="minorHAnsi" w:hAnsiTheme="minorHAnsi"/>
          <w:b/>
          <w:bCs/>
          <w:iCs/>
          <w:u w:val="single"/>
        </w:rPr>
        <w:t>LTCOP</w:t>
      </w:r>
      <w:r w:rsidRPr="001542DA">
        <w:rPr>
          <w:rFonts w:asciiTheme="minorHAnsi" w:hAnsiTheme="minorHAnsi"/>
          <w:b/>
          <w:bCs/>
          <w:iCs/>
          <w:u w:val="single"/>
        </w:rPr>
        <w:t xml:space="preserve"> Records</w:t>
      </w:r>
    </w:p>
    <w:p w14:paraId="4CD58227" w14:textId="77777777" w:rsidR="00901894" w:rsidRPr="001542DA" w:rsidRDefault="00901894" w:rsidP="001542DA">
      <w:pPr>
        <w:pStyle w:val="Default"/>
        <w:ind w:left="720"/>
        <w:rPr>
          <w:rFonts w:asciiTheme="minorHAnsi" w:hAnsiTheme="minorHAnsi"/>
          <w:b/>
          <w:bCs/>
          <w:iCs/>
          <w:u w:val="single"/>
        </w:rPr>
      </w:pPr>
    </w:p>
    <w:p w14:paraId="4CD58228" w14:textId="77777777" w:rsidR="00901894" w:rsidRPr="001542DA" w:rsidRDefault="00E07149" w:rsidP="001542DA">
      <w:pPr>
        <w:pStyle w:val="Default"/>
        <w:ind w:left="360"/>
        <w:rPr>
          <w:rFonts w:asciiTheme="minorHAnsi" w:hAnsiTheme="minorHAnsi"/>
        </w:rPr>
      </w:pPr>
      <w:r>
        <w:rPr>
          <w:rFonts w:asciiTheme="minorHAnsi" w:hAnsiTheme="minorHAnsi"/>
        </w:rPr>
        <w:t xml:space="preserve">All requests for records of the LTCOP must be sent to the Legal Advocate, with a copy to the Legal Assistant.  Requests may be in writing or may be oral.  All subpoenas must also be sent to the Legal Advocate and Legal Assistant as soon as received.  The State of Florida has strict procedures for responding to record requests, so forwarding requests in a timely manner is critical.  Records requested </w:t>
      </w:r>
      <w:r w:rsidR="00AF2149">
        <w:rPr>
          <w:rFonts w:asciiTheme="minorHAnsi" w:hAnsiTheme="minorHAnsi"/>
        </w:rPr>
        <w:t xml:space="preserve">are commonly </w:t>
      </w:r>
      <w:r w:rsidR="00901894" w:rsidRPr="001542DA">
        <w:rPr>
          <w:rFonts w:asciiTheme="minorHAnsi" w:hAnsiTheme="minorHAnsi"/>
          <w:color w:val="auto"/>
        </w:rPr>
        <w:t>for the following;</w:t>
      </w:r>
    </w:p>
    <w:p w14:paraId="4CD58229" w14:textId="77777777" w:rsidR="00901894" w:rsidRPr="001542DA" w:rsidRDefault="00901894" w:rsidP="00FC78AB">
      <w:pPr>
        <w:pStyle w:val="Header"/>
        <w:numPr>
          <w:ilvl w:val="0"/>
          <w:numId w:val="13"/>
        </w:numPr>
        <w:tabs>
          <w:tab w:val="clear" w:pos="720"/>
          <w:tab w:val="clear" w:pos="4680"/>
          <w:tab w:val="clear" w:pos="9360"/>
        </w:tabs>
        <w:ind w:left="1080"/>
        <w:rPr>
          <w:rFonts w:asciiTheme="minorHAnsi" w:hAnsiTheme="minorHAnsi"/>
          <w:sz w:val="24"/>
          <w:szCs w:val="24"/>
        </w:rPr>
      </w:pPr>
      <w:r w:rsidRPr="001542DA">
        <w:rPr>
          <w:rFonts w:asciiTheme="minorHAnsi" w:hAnsiTheme="minorHAnsi"/>
          <w:sz w:val="24"/>
          <w:szCs w:val="24"/>
        </w:rPr>
        <w:t>Complaint investigation files</w:t>
      </w:r>
      <w:r w:rsidR="00E07149">
        <w:rPr>
          <w:rFonts w:asciiTheme="minorHAnsi" w:hAnsiTheme="minorHAnsi"/>
          <w:sz w:val="24"/>
          <w:szCs w:val="24"/>
        </w:rPr>
        <w:t xml:space="preserve">  (confidential and exempt from public records)</w:t>
      </w:r>
    </w:p>
    <w:p w14:paraId="4CD5822A" w14:textId="77777777" w:rsidR="00901894" w:rsidRPr="001542DA" w:rsidRDefault="00901894" w:rsidP="00FC78AB">
      <w:pPr>
        <w:pStyle w:val="Header"/>
        <w:numPr>
          <w:ilvl w:val="0"/>
          <w:numId w:val="13"/>
        </w:numPr>
        <w:tabs>
          <w:tab w:val="clear" w:pos="720"/>
          <w:tab w:val="clear" w:pos="4680"/>
          <w:tab w:val="clear" w:pos="9360"/>
        </w:tabs>
        <w:ind w:left="1080"/>
        <w:rPr>
          <w:rFonts w:asciiTheme="minorHAnsi" w:hAnsiTheme="minorHAnsi"/>
          <w:sz w:val="24"/>
          <w:szCs w:val="24"/>
        </w:rPr>
      </w:pPr>
      <w:r w:rsidRPr="001542DA">
        <w:rPr>
          <w:rFonts w:asciiTheme="minorHAnsi" w:hAnsiTheme="minorHAnsi"/>
          <w:sz w:val="24"/>
          <w:szCs w:val="24"/>
        </w:rPr>
        <w:t>Assessment reports</w:t>
      </w:r>
      <w:r w:rsidR="00E07149">
        <w:rPr>
          <w:rFonts w:asciiTheme="minorHAnsi" w:hAnsiTheme="minorHAnsi"/>
          <w:sz w:val="24"/>
          <w:szCs w:val="24"/>
        </w:rPr>
        <w:t xml:space="preserve"> (not confidential, but may contain confidential information)</w:t>
      </w:r>
    </w:p>
    <w:p w14:paraId="4CD5822B" w14:textId="77777777" w:rsidR="00901894" w:rsidRPr="001542DA" w:rsidRDefault="00901894" w:rsidP="001542DA">
      <w:pPr>
        <w:pStyle w:val="Header"/>
        <w:tabs>
          <w:tab w:val="clear" w:pos="4680"/>
          <w:tab w:val="clear" w:pos="9360"/>
        </w:tabs>
        <w:rPr>
          <w:rFonts w:asciiTheme="minorHAnsi" w:hAnsiTheme="minorHAnsi"/>
          <w:sz w:val="24"/>
          <w:szCs w:val="24"/>
        </w:rPr>
      </w:pPr>
    </w:p>
    <w:p w14:paraId="4CD5822C" w14:textId="77777777" w:rsidR="00E84B67" w:rsidRDefault="00AF2149" w:rsidP="00AF2149">
      <w:pPr>
        <w:spacing w:after="0" w:line="240" w:lineRule="auto"/>
        <w:ind w:left="360"/>
        <w:rPr>
          <w:rFonts w:cs="Arial"/>
          <w:b/>
        </w:rPr>
      </w:pPr>
      <w:r w:rsidRPr="001542DA">
        <w:rPr>
          <w:rFonts w:asciiTheme="minorHAnsi" w:hAnsiTheme="minorHAnsi"/>
          <w:sz w:val="24"/>
          <w:szCs w:val="24"/>
        </w:rPr>
        <w:t xml:space="preserve">Under state and federal law, </w:t>
      </w:r>
      <w:r>
        <w:rPr>
          <w:rFonts w:asciiTheme="minorHAnsi" w:hAnsiTheme="minorHAnsi"/>
          <w:sz w:val="24"/>
          <w:szCs w:val="24"/>
        </w:rPr>
        <w:t xml:space="preserve">confidential complaint records maintained by the LTCOP may </w:t>
      </w:r>
      <w:r w:rsidRPr="001542DA">
        <w:rPr>
          <w:rFonts w:asciiTheme="minorHAnsi" w:hAnsiTheme="minorHAnsi"/>
          <w:sz w:val="24"/>
          <w:szCs w:val="24"/>
        </w:rPr>
        <w:t xml:space="preserve">be released only with the consent of the resident, the resident’s legal representative, or </w:t>
      </w:r>
      <w:r w:rsidR="00E84B67">
        <w:rPr>
          <w:rFonts w:cs="Arial"/>
          <w:b/>
        </w:rPr>
        <w:br w:type="page"/>
      </w:r>
    </w:p>
    <w:p w14:paraId="4CD5822D" w14:textId="77777777" w:rsidR="001542DA" w:rsidRPr="001345FE" w:rsidRDefault="001542DA" w:rsidP="001542DA">
      <w:pPr>
        <w:pBdr>
          <w:bottom w:val="double" w:sz="4" w:space="1" w:color="auto"/>
        </w:pBdr>
        <w:spacing w:after="0" w:line="240" w:lineRule="auto"/>
        <w:jc w:val="right"/>
        <w:rPr>
          <w:rFonts w:cs="Arial"/>
          <w:b/>
          <w:sz w:val="24"/>
          <w:szCs w:val="24"/>
        </w:rPr>
      </w:pPr>
      <w:r>
        <w:rPr>
          <w:rFonts w:cs="Arial"/>
          <w:b/>
          <w:sz w:val="24"/>
          <w:szCs w:val="24"/>
        </w:rPr>
        <w:t>LEGAL ISSUES</w:t>
      </w:r>
    </w:p>
    <w:p w14:paraId="4CD5822E" w14:textId="77777777" w:rsidR="00E84B67" w:rsidRDefault="00E84B67" w:rsidP="00E84B67">
      <w:pPr>
        <w:pStyle w:val="Header"/>
        <w:tabs>
          <w:tab w:val="clear" w:pos="4680"/>
          <w:tab w:val="clear" w:pos="9360"/>
        </w:tabs>
        <w:ind w:left="360"/>
        <w:rPr>
          <w:rFonts w:asciiTheme="minorHAnsi" w:hAnsiTheme="minorHAnsi"/>
          <w:sz w:val="24"/>
          <w:szCs w:val="24"/>
        </w:rPr>
      </w:pPr>
    </w:p>
    <w:p w14:paraId="4CD5822F" w14:textId="77777777" w:rsidR="00203329" w:rsidRDefault="00203329" w:rsidP="00E84B67">
      <w:pPr>
        <w:pStyle w:val="Header"/>
        <w:tabs>
          <w:tab w:val="clear" w:pos="4680"/>
          <w:tab w:val="clear" w:pos="9360"/>
        </w:tabs>
        <w:ind w:left="360"/>
        <w:rPr>
          <w:rFonts w:asciiTheme="minorHAnsi" w:hAnsiTheme="minorHAnsi"/>
          <w:sz w:val="24"/>
          <w:szCs w:val="24"/>
        </w:rPr>
      </w:pPr>
      <w:r w:rsidRPr="001542DA">
        <w:rPr>
          <w:rFonts w:asciiTheme="minorHAnsi" w:hAnsiTheme="minorHAnsi"/>
          <w:sz w:val="24"/>
          <w:szCs w:val="24"/>
        </w:rPr>
        <w:t xml:space="preserve">under court order.  </w:t>
      </w:r>
      <w:r>
        <w:rPr>
          <w:rFonts w:asciiTheme="minorHAnsi" w:hAnsiTheme="minorHAnsi"/>
          <w:sz w:val="24"/>
          <w:szCs w:val="24"/>
        </w:rPr>
        <w:t xml:space="preserve">The identity of the complainant is also confidential and may only </w:t>
      </w:r>
      <w:r w:rsidRPr="001542DA">
        <w:rPr>
          <w:rFonts w:asciiTheme="minorHAnsi" w:hAnsiTheme="minorHAnsi"/>
          <w:sz w:val="24"/>
          <w:szCs w:val="24"/>
        </w:rPr>
        <w:t xml:space="preserve">be released with the complainant’s consent.  </w:t>
      </w:r>
    </w:p>
    <w:p w14:paraId="4CD58230" w14:textId="77777777" w:rsidR="00203329" w:rsidRDefault="00203329" w:rsidP="00E84B67">
      <w:pPr>
        <w:pStyle w:val="Header"/>
        <w:tabs>
          <w:tab w:val="clear" w:pos="4680"/>
          <w:tab w:val="clear" w:pos="9360"/>
        </w:tabs>
        <w:ind w:left="360"/>
        <w:rPr>
          <w:rFonts w:asciiTheme="minorHAnsi" w:hAnsiTheme="minorHAnsi"/>
          <w:sz w:val="24"/>
          <w:szCs w:val="24"/>
        </w:rPr>
      </w:pPr>
    </w:p>
    <w:p w14:paraId="4CD58231" w14:textId="77777777" w:rsidR="00E84B67" w:rsidRDefault="00E84B67" w:rsidP="00E84B67">
      <w:pPr>
        <w:pStyle w:val="Header"/>
        <w:tabs>
          <w:tab w:val="clear" w:pos="4680"/>
          <w:tab w:val="clear" w:pos="9360"/>
        </w:tabs>
        <w:ind w:left="360"/>
        <w:rPr>
          <w:rFonts w:asciiTheme="minorHAnsi" w:hAnsiTheme="minorHAnsi"/>
          <w:sz w:val="24"/>
          <w:szCs w:val="24"/>
        </w:rPr>
      </w:pPr>
      <w:r>
        <w:rPr>
          <w:rFonts w:asciiTheme="minorHAnsi" w:hAnsiTheme="minorHAnsi"/>
          <w:sz w:val="24"/>
          <w:szCs w:val="24"/>
        </w:rPr>
        <w:t xml:space="preserve">If a request is made for an administrative assessment, the District Office may discuss the findings of the assessment with the requestor, being sure not to disclose any confidential or protected health information that may be on the document.  If the requestor wants a copy of the assessment, the District Office may review the assessment for confidential or protected health information, redact or black out the confidential information, and forward </w:t>
      </w:r>
      <w:r w:rsidR="008B26F5">
        <w:rPr>
          <w:rFonts w:asciiTheme="minorHAnsi" w:hAnsiTheme="minorHAnsi"/>
          <w:sz w:val="24"/>
          <w:szCs w:val="24"/>
        </w:rPr>
        <w:t xml:space="preserve">the redacted copy </w:t>
      </w:r>
      <w:r>
        <w:rPr>
          <w:rFonts w:asciiTheme="minorHAnsi" w:hAnsiTheme="minorHAnsi"/>
          <w:sz w:val="24"/>
          <w:szCs w:val="24"/>
        </w:rPr>
        <w:t xml:space="preserve">to the requestor.  </w:t>
      </w:r>
      <w:r w:rsidR="008B26F5">
        <w:rPr>
          <w:rFonts w:asciiTheme="minorHAnsi" w:hAnsiTheme="minorHAnsi"/>
          <w:sz w:val="24"/>
          <w:szCs w:val="24"/>
        </w:rPr>
        <w:t>Record the provision of the assessment in the records request log.</w:t>
      </w:r>
    </w:p>
    <w:p w14:paraId="4CD58232" w14:textId="77777777" w:rsidR="00E84B67" w:rsidRDefault="00E84B67" w:rsidP="00E84B67">
      <w:pPr>
        <w:pStyle w:val="Header"/>
        <w:tabs>
          <w:tab w:val="clear" w:pos="4680"/>
          <w:tab w:val="clear" w:pos="9360"/>
        </w:tabs>
        <w:ind w:left="360"/>
        <w:rPr>
          <w:rFonts w:asciiTheme="minorHAnsi" w:hAnsiTheme="minorHAnsi"/>
          <w:sz w:val="24"/>
          <w:szCs w:val="24"/>
        </w:rPr>
      </w:pPr>
    </w:p>
    <w:p w14:paraId="4CD58233" w14:textId="77777777" w:rsidR="00AF2149" w:rsidRDefault="00AF2149" w:rsidP="00AF2149">
      <w:pPr>
        <w:pStyle w:val="Default"/>
        <w:ind w:left="360"/>
        <w:rPr>
          <w:rFonts w:asciiTheme="minorHAnsi" w:hAnsiTheme="minorHAnsi"/>
        </w:rPr>
      </w:pPr>
      <w:r w:rsidRPr="001542DA">
        <w:rPr>
          <w:rFonts w:asciiTheme="minorHAnsi" w:hAnsiTheme="minorHAnsi"/>
        </w:rPr>
        <w:t>Each time a public records request is received, whether in person, e-mail</w:t>
      </w:r>
      <w:r>
        <w:rPr>
          <w:rFonts w:asciiTheme="minorHAnsi" w:hAnsiTheme="minorHAnsi"/>
        </w:rPr>
        <w:t>,</w:t>
      </w:r>
      <w:r w:rsidRPr="001542DA">
        <w:rPr>
          <w:rFonts w:asciiTheme="minorHAnsi" w:hAnsiTheme="minorHAnsi"/>
        </w:rPr>
        <w:t xml:space="preserve"> telephone, </w:t>
      </w:r>
      <w:r>
        <w:rPr>
          <w:rFonts w:asciiTheme="minorHAnsi" w:hAnsiTheme="minorHAnsi"/>
        </w:rPr>
        <w:t xml:space="preserve">fax, </w:t>
      </w:r>
      <w:r w:rsidRPr="001542DA">
        <w:rPr>
          <w:rFonts w:asciiTheme="minorHAnsi" w:hAnsiTheme="minorHAnsi"/>
        </w:rPr>
        <w:t>or</w:t>
      </w:r>
      <w:r>
        <w:rPr>
          <w:rFonts w:asciiTheme="minorHAnsi" w:hAnsiTheme="minorHAnsi"/>
        </w:rPr>
        <w:t xml:space="preserve"> mail, </w:t>
      </w:r>
      <w:r w:rsidRPr="001542DA">
        <w:rPr>
          <w:rFonts w:asciiTheme="minorHAnsi" w:hAnsiTheme="minorHAnsi"/>
        </w:rPr>
        <w:t xml:space="preserve">enter the date of the request and the particulars into the </w:t>
      </w:r>
      <w:r w:rsidRPr="001542DA">
        <w:rPr>
          <w:rFonts w:asciiTheme="minorHAnsi" w:hAnsiTheme="minorHAnsi"/>
          <w:b/>
          <w:bCs/>
        </w:rPr>
        <w:t>Records Request Log</w:t>
      </w:r>
      <w:r w:rsidRPr="001542DA">
        <w:rPr>
          <w:rFonts w:asciiTheme="minorHAnsi" w:hAnsiTheme="minorHAnsi"/>
        </w:rPr>
        <w:t xml:space="preserve">.  On the </w:t>
      </w:r>
      <w:r>
        <w:rPr>
          <w:rFonts w:asciiTheme="minorHAnsi" w:hAnsiTheme="minorHAnsi"/>
        </w:rPr>
        <w:t xml:space="preserve">last </w:t>
      </w:r>
      <w:r w:rsidRPr="001542DA">
        <w:rPr>
          <w:rFonts w:asciiTheme="minorHAnsi" w:hAnsiTheme="minorHAnsi"/>
        </w:rPr>
        <w:t xml:space="preserve">day of </w:t>
      </w:r>
      <w:r>
        <w:rPr>
          <w:rFonts w:asciiTheme="minorHAnsi" w:hAnsiTheme="minorHAnsi"/>
        </w:rPr>
        <w:t xml:space="preserve">every quarter (Mar, Jun, Sep, Dec) </w:t>
      </w:r>
      <w:r w:rsidRPr="001542DA">
        <w:rPr>
          <w:rFonts w:asciiTheme="minorHAnsi" w:hAnsiTheme="minorHAnsi"/>
        </w:rPr>
        <w:t xml:space="preserve">forward the previous </w:t>
      </w:r>
      <w:r>
        <w:rPr>
          <w:rFonts w:asciiTheme="minorHAnsi" w:hAnsiTheme="minorHAnsi"/>
        </w:rPr>
        <w:t xml:space="preserve">quarter’s </w:t>
      </w:r>
      <w:r w:rsidRPr="001542DA">
        <w:rPr>
          <w:rFonts w:asciiTheme="minorHAnsi" w:hAnsiTheme="minorHAnsi"/>
        </w:rPr>
        <w:t xml:space="preserve">Log </w:t>
      </w:r>
      <w:r>
        <w:rPr>
          <w:rFonts w:asciiTheme="minorHAnsi" w:hAnsiTheme="minorHAnsi"/>
        </w:rPr>
        <w:t xml:space="preserve">in </w:t>
      </w:r>
      <w:r w:rsidRPr="001542DA">
        <w:rPr>
          <w:rFonts w:asciiTheme="minorHAnsi" w:hAnsiTheme="minorHAnsi"/>
        </w:rPr>
        <w:t xml:space="preserve">an email to the </w:t>
      </w:r>
      <w:r>
        <w:rPr>
          <w:rFonts w:asciiTheme="minorHAnsi" w:hAnsiTheme="minorHAnsi"/>
        </w:rPr>
        <w:t>Legal Assistant.</w:t>
      </w:r>
    </w:p>
    <w:p w14:paraId="4CD58234" w14:textId="77777777" w:rsidR="00AF2149" w:rsidRDefault="00AF2149" w:rsidP="00E84B67">
      <w:pPr>
        <w:pStyle w:val="Header"/>
        <w:tabs>
          <w:tab w:val="clear" w:pos="4680"/>
          <w:tab w:val="clear" w:pos="9360"/>
        </w:tabs>
        <w:ind w:left="360"/>
        <w:rPr>
          <w:rFonts w:asciiTheme="minorHAnsi" w:hAnsiTheme="minorHAnsi"/>
          <w:sz w:val="24"/>
          <w:szCs w:val="24"/>
        </w:rPr>
      </w:pPr>
    </w:p>
    <w:p w14:paraId="4CD58235" w14:textId="77777777" w:rsidR="00901894" w:rsidRPr="001542DA" w:rsidRDefault="00901894" w:rsidP="00FC78AB">
      <w:pPr>
        <w:pStyle w:val="Default"/>
        <w:numPr>
          <w:ilvl w:val="1"/>
          <w:numId w:val="2"/>
        </w:numPr>
        <w:rPr>
          <w:rFonts w:asciiTheme="minorHAnsi" w:hAnsiTheme="minorHAnsi"/>
        </w:rPr>
      </w:pPr>
      <w:r w:rsidRPr="001542DA">
        <w:rPr>
          <w:rFonts w:asciiTheme="minorHAnsi" w:hAnsiTheme="minorHAnsi"/>
          <w:b/>
          <w:bCs/>
          <w:iCs/>
          <w:u w:val="single"/>
        </w:rPr>
        <w:t>Subpoena Naming a Persons or Persons</w:t>
      </w:r>
    </w:p>
    <w:p w14:paraId="4CD58236" w14:textId="77777777" w:rsidR="001542DA" w:rsidRPr="001542DA" w:rsidRDefault="001542DA" w:rsidP="001542DA">
      <w:pPr>
        <w:pStyle w:val="Default"/>
        <w:ind w:left="1080"/>
        <w:rPr>
          <w:rFonts w:asciiTheme="minorHAnsi" w:hAnsiTheme="minorHAnsi"/>
        </w:rPr>
      </w:pPr>
    </w:p>
    <w:p w14:paraId="4CD58237" w14:textId="77777777" w:rsidR="001542DA" w:rsidRPr="001542DA" w:rsidRDefault="00901894" w:rsidP="001542DA">
      <w:pPr>
        <w:pStyle w:val="Default"/>
        <w:ind w:left="360"/>
        <w:rPr>
          <w:rFonts w:asciiTheme="minorHAnsi" w:hAnsiTheme="minorHAnsi"/>
        </w:rPr>
      </w:pPr>
      <w:r w:rsidRPr="001542DA">
        <w:rPr>
          <w:rFonts w:asciiTheme="minorHAnsi" w:hAnsiTheme="minorHAnsi"/>
        </w:rPr>
        <w:t>Upon receipt of a subpoena naming an individual ombudsman, make sure that the ombudsman has received a copy of the subpoena</w:t>
      </w:r>
      <w:r w:rsidRPr="008B26F5">
        <w:rPr>
          <w:rFonts w:asciiTheme="minorHAnsi" w:hAnsiTheme="minorHAnsi"/>
        </w:rPr>
        <w:t xml:space="preserve">.  </w:t>
      </w:r>
      <w:r w:rsidRPr="00593061">
        <w:rPr>
          <w:rFonts w:asciiTheme="minorHAnsi" w:hAnsiTheme="minorHAnsi"/>
          <w:bCs/>
        </w:rPr>
        <w:t xml:space="preserve">Immediately </w:t>
      </w:r>
      <w:r w:rsidRPr="00593061">
        <w:rPr>
          <w:rFonts w:asciiTheme="minorHAnsi" w:hAnsiTheme="minorHAnsi"/>
          <w:bCs/>
          <w:color w:val="auto"/>
        </w:rPr>
        <w:t>scan and e-mail or</w:t>
      </w:r>
      <w:r w:rsidRPr="00593061">
        <w:rPr>
          <w:rFonts w:asciiTheme="minorHAnsi" w:hAnsiTheme="minorHAnsi"/>
          <w:bCs/>
          <w:color w:val="FF00FF"/>
        </w:rPr>
        <w:t xml:space="preserve"> </w:t>
      </w:r>
      <w:r w:rsidRPr="00593061">
        <w:rPr>
          <w:rFonts w:asciiTheme="minorHAnsi" w:hAnsiTheme="minorHAnsi"/>
          <w:bCs/>
        </w:rPr>
        <w:t xml:space="preserve">fax the subpoena to the </w:t>
      </w:r>
      <w:r w:rsidR="00E84B67" w:rsidRPr="00593061">
        <w:rPr>
          <w:rFonts w:asciiTheme="minorHAnsi" w:hAnsiTheme="minorHAnsi"/>
          <w:bCs/>
        </w:rPr>
        <w:t>L</w:t>
      </w:r>
      <w:r w:rsidRPr="00593061">
        <w:rPr>
          <w:rFonts w:asciiTheme="minorHAnsi" w:hAnsiTheme="minorHAnsi"/>
          <w:bCs/>
        </w:rPr>
        <w:t xml:space="preserve">egal </w:t>
      </w:r>
      <w:r w:rsidR="00E84B67" w:rsidRPr="00593061">
        <w:rPr>
          <w:rFonts w:asciiTheme="minorHAnsi" w:hAnsiTheme="minorHAnsi"/>
          <w:bCs/>
        </w:rPr>
        <w:t>A</w:t>
      </w:r>
      <w:r w:rsidRPr="00593061">
        <w:rPr>
          <w:rFonts w:asciiTheme="minorHAnsi" w:hAnsiTheme="minorHAnsi"/>
          <w:bCs/>
        </w:rPr>
        <w:t>dvocate.</w:t>
      </w:r>
      <w:r w:rsidRPr="001542DA">
        <w:rPr>
          <w:rFonts w:asciiTheme="minorHAnsi" w:hAnsiTheme="minorHAnsi"/>
        </w:rPr>
        <w:t xml:space="preserve"> The </w:t>
      </w:r>
      <w:r w:rsidR="00E84B67">
        <w:rPr>
          <w:rFonts w:asciiTheme="minorHAnsi" w:hAnsiTheme="minorHAnsi"/>
        </w:rPr>
        <w:t>Legal A</w:t>
      </w:r>
      <w:r w:rsidRPr="001542DA">
        <w:rPr>
          <w:rFonts w:asciiTheme="minorHAnsi" w:hAnsiTheme="minorHAnsi"/>
        </w:rPr>
        <w:t xml:space="preserve">dvocate will then contact the DOM and the ombudsman </w:t>
      </w:r>
      <w:r w:rsidRPr="001542DA">
        <w:rPr>
          <w:rFonts w:asciiTheme="minorHAnsi" w:hAnsiTheme="minorHAnsi"/>
          <w:color w:val="auto"/>
        </w:rPr>
        <w:t xml:space="preserve">and </w:t>
      </w:r>
      <w:r w:rsidRPr="001542DA">
        <w:rPr>
          <w:rFonts w:asciiTheme="minorHAnsi" w:hAnsiTheme="minorHAnsi"/>
        </w:rPr>
        <w:t xml:space="preserve">will make an appropriate response to the subpoena.  </w:t>
      </w:r>
    </w:p>
    <w:p w14:paraId="4CD58238" w14:textId="77777777" w:rsidR="001542DA" w:rsidRPr="001542DA" w:rsidRDefault="001542DA" w:rsidP="001542DA">
      <w:pPr>
        <w:pStyle w:val="Default"/>
        <w:ind w:left="360"/>
        <w:rPr>
          <w:rFonts w:asciiTheme="minorHAnsi" w:hAnsiTheme="minorHAnsi"/>
        </w:rPr>
      </w:pPr>
    </w:p>
    <w:p w14:paraId="4CD58239" w14:textId="77777777" w:rsidR="00901894" w:rsidRPr="001542DA" w:rsidRDefault="00901894" w:rsidP="001542DA">
      <w:pPr>
        <w:pStyle w:val="Default"/>
        <w:ind w:left="360"/>
        <w:rPr>
          <w:rFonts w:asciiTheme="minorHAnsi" w:hAnsiTheme="minorHAnsi"/>
        </w:rPr>
      </w:pPr>
      <w:r w:rsidRPr="001542DA">
        <w:rPr>
          <w:rFonts w:asciiTheme="minorHAnsi" w:hAnsiTheme="minorHAnsi"/>
          <w:b/>
          <w:bCs/>
        </w:rPr>
        <w:t xml:space="preserve">Please make sure all </w:t>
      </w:r>
      <w:r w:rsidR="00E84B67">
        <w:rPr>
          <w:rFonts w:asciiTheme="minorHAnsi" w:hAnsiTheme="minorHAnsi"/>
          <w:b/>
          <w:bCs/>
        </w:rPr>
        <w:t xml:space="preserve">ombudsmen </w:t>
      </w:r>
      <w:r w:rsidRPr="001542DA">
        <w:rPr>
          <w:rFonts w:asciiTheme="minorHAnsi" w:hAnsiTheme="minorHAnsi"/>
          <w:b/>
          <w:bCs/>
        </w:rPr>
        <w:t>know to contact the District Office immediately should they receive a subpoena regarding their activities as an ombudsman.</w:t>
      </w:r>
    </w:p>
    <w:p w14:paraId="4CD5823A" w14:textId="77777777" w:rsidR="00901894" w:rsidRPr="001542DA" w:rsidRDefault="00901894" w:rsidP="001542DA">
      <w:pPr>
        <w:pStyle w:val="Default"/>
        <w:rPr>
          <w:rFonts w:asciiTheme="minorHAnsi" w:hAnsiTheme="minorHAnsi"/>
        </w:rPr>
      </w:pPr>
    </w:p>
    <w:p w14:paraId="4CD5823B" w14:textId="77777777" w:rsidR="00901894" w:rsidRPr="001542DA" w:rsidRDefault="00901894" w:rsidP="00FC78AB">
      <w:pPr>
        <w:pStyle w:val="Default"/>
        <w:numPr>
          <w:ilvl w:val="1"/>
          <w:numId w:val="2"/>
        </w:numPr>
        <w:rPr>
          <w:rFonts w:asciiTheme="minorHAnsi" w:hAnsiTheme="minorHAnsi"/>
        </w:rPr>
      </w:pPr>
      <w:r w:rsidRPr="001542DA">
        <w:rPr>
          <w:rFonts w:asciiTheme="minorHAnsi" w:hAnsiTheme="minorHAnsi"/>
          <w:b/>
          <w:bCs/>
          <w:iCs/>
          <w:u w:val="single"/>
        </w:rPr>
        <w:t>Subpoena Request for Records</w:t>
      </w:r>
    </w:p>
    <w:p w14:paraId="4CD5823C" w14:textId="77777777" w:rsidR="00901894" w:rsidRPr="001542DA" w:rsidRDefault="00901894" w:rsidP="001542DA">
      <w:pPr>
        <w:pStyle w:val="Default"/>
        <w:ind w:left="720"/>
        <w:rPr>
          <w:rFonts w:asciiTheme="minorHAnsi" w:hAnsiTheme="minorHAnsi"/>
          <w:b/>
          <w:bCs/>
          <w:iCs/>
          <w:u w:val="single"/>
        </w:rPr>
      </w:pPr>
    </w:p>
    <w:p w14:paraId="4CD5823D" w14:textId="77777777" w:rsidR="00901894" w:rsidRPr="001542DA" w:rsidRDefault="00901894" w:rsidP="00593061">
      <w:pPr>
        <w:pStyle w:val="Default"/>
        <w:ind w:left="360"/>
        <w:rPr>
          <w:rFonts w:asciiTheme="minorHAnsi" w:hAnsiTheme="minorHAnsi"/>
          <w:b/>
          <w:bCs/>
        </w:rPr>
      </w:pPr>
      <w:r w:rsidRPr="001542DA">
        <w:rPr>
          <w:rFonts w:asciiTheme="minorHAnsi" w:hAnsiTheme="minorHAnsi"/>
        </w:rPr>
        <w:t>Upon receipt of a subpoena for records</w:t>
      </w:r>
      <w:r w:rsidRPr="008B26F5">
        <w:rPr>
          <w:rFonts w:asciiTheme="minorHAnsi" w:hAnsiTheme="minorHAnsi"/>
        </w:rPr>
        <w:t xml:space="preserve">, </w:t>
      </w:r>
      <w:r w:rsidRPr="00593061">
        <w:rPr>
          <w:rFonts w:asciiTheme="minorHAnsi" w:hAnsiTheme="minorHAnsi"/>
          <w:bCs/>
        </w:rPr>
        <w:t>scan and e-mail</w:t>
      </w:r>
      <w:r w:rsidR="00AF2149">
        <w:rPr>
          <w:rFonts w:asciiTheme="minorHAnsi" w:hAnsiTheme="minorHAnsi"/>
          <w:bCs/>
        </w:rPr>
        <w:t>,</w:t>
      </w:r>
      <w:r w:rsidRPr="00593061">
        <w:rPr>
          <w:rFonts w:asciiTheme="minorHAnsi" w:hAnsiTheme="minorHAnsi"/>
          <w:bCs/>
        </w:rPr>
        <w:t xml:space="preserve"> or</w:t>
      </w:r>
      <w:r w:rsidRPr="00593061">
        <w:rPr>
          <w:rFonts w:asciiTheme="minorHAnsi" w:hAnsiTheme="minorHAnsi"/>
          <w:bCs/>
          <w:color w:val="FF00FF"/>
        </w:rPr>
        <w:t xml:space="preserve"> </w:t>
      </w:r>
      <w:r w:rsidRPr="00593061">
        <w:rPr>
          <w:rFonts w:asciiTheme="minorHAnsi" w:hAnsiTheme="minorHAnsi"/>
          <w:bCs/>
        </w:rPr>
        <w:t xml:space="preserve">fax the subpoena to the </w:t>
      </w:r>
      <w:r w:rsidR="00E84B67" w:rsidRPr="00593061">
        <w:rPr>
          <w:rFonts w:asciiTheme="minorHAnsi" w:hAnsiTheme="minorHAnsi"/>
          <w:bCs/>
        </w:rPr>
        <w:t>Legal A</w:t>
      </w:r>
      <w:r w:rsidRPr="00593061">
        <w:rPr>
          <w:rFonts w:asciiTheme="minorHAnsi" w:hAnsiTheme="minorHAnsi"/>
          <w:bCs/>
        </w:rPr>
        <w:t xml:space="preserve">dvocate </w:t>
      </w:r>
      <w:r w:rsidR="008B26F5">
        <w:rPr>
          <w:rFonts w:asciiTheme="minorHAnsi" w:hAnsiTheme="minorHAnsi"/>
          <w:bCs/>
        </w:rPr>
        <w:t>as soon as possible</w:t>
      </w:r>
      <w:r w:rsidRPr="00593061">
        <w:rPr>
          <w:rFonts w:asciiTheme="minorHAnsi" w:hAnsiTheme="minorHAnsi"/>
          <w:bCs/>
        </w:rPr>
        <w:t>.</w:t>
      </w:r>
    </w:p>
    <w:p w14:paraId="4CD5823E" w14:textId="77777777" w:rsidR="00901894" w:rsidRPr="001542DA" w:rsidRDefault="00901894" w:rsidP="001542DA">
      <w:pPr>
        <w:pStyle w:val="Header"/>
        <w:tabs>
          <w:tab w:val="clear" w:pos="4680"/>
          <w:tab w:val="clear" w:pos="9360"/>
        </w:tabs>
        <w:ind w:left="1080"/>
        <w:rPr>
          <w:rFonts w:asciiTheme="minorHAnsi" w:hAnsiTheme="minorHAnsi"/>
          <w:b/>
          <w:bCs/>
          <w:sz w:val="24"/>
          <w:szCs w:val="24"/>
        </w:rPr>
      </w:pPr>
    </w:p>
    <w:p w14:paraId="4CD5823F" w14:textId="77777777" w:rsidR="00BD5BD9" w:rsidRDefault="00BD5BD9">
      <w:pPr>
        <w:spacing w:after="0" w:line="240" w:lineRule="auto"/>
        <w:rPr>
          <w:rFonts w:asciiTheme="minorHAnsi" w:hAnsiTheme="minorHAnsi" w:cs="Arial"/>
          <w:color w:val="000000"/>
          <w:sz w:val="24"/>
          <w:szCs w:val="24"/>
        </w:rPr>
      </w:pPr>
      <w:r>
        <w:rPr>
          <w:rFonts w:asciiTheme="minorHAnsi" w:hAnsiTheme="minorHAnsi"/>
        </w:rPr>
        <w:br w:type="page"/>
      </w:r>
    </w:p>
    <w:p w14:paraId="4CD58240" w14:textId="77777777" w:rsidR="000D554D" w:rsidRPr="001345FE" w:rsidRDefault="000D554D" w:rsidP="000D554D">
      <w:pPr>
        <w:pBdr>
          <w:bottom w:val="double" w:sz="4" w:space="1" w:color="auto"/>
        </w:pBdr>
        <w:spacing w:after="0" w:line="240" w:lineRule="auto"/>
        <w:jc w:val="right"/>
        <w:rPr>
          <w:rFonts w:cs="Arial"/>
          <w:b/>
          <w:sz w:val="24"/>
          <w:szCs w:val="24"/>
        </w:rPr>
      </w:pPr>
      <w:r>
        <w:rPr>
          <w:rFonts w:cs="Arial"/>
          <w:b/>
          <w:sz w:val="24"/>
          <w:szCs w:val="24"/>
        </w:rPr>
        <w:t>RESIDENT VISITS/ASSESSMENTS</w:t>
      </w:r>
    </w:p>
    <w:p w14:paraId="4CD58241" w14:textId="77777777" w:rsidR="000D554D" w:rsidRPr="00901894" w:rsidRDefault="000D554D" w:rsidP="000D554D">
      <w:pPr>
        <w:pStyle w:val="ListParagraph"/>
        <w:autoSpaceDE w:val="0"/>
        <w:autoSpaceDN w:val="0"/>
        <w:adjustRightInd w:val="0"/>
        <w:spacing w:after="0" w:line="240" w:lineRule="auto"/>
        <w:ind w:left="360"/>
        <w:rPr>
          <w:rFonts w:asciiTheme="minorHAnsi" w:hAnsiTheme="minorHAnsi" w:cs="Arial"/>
          <w:sz w:val="24"/>
          <w:szCs w:val="24"/>
        </w:rPr>
      </w:pPr>
    </w:p>
    <w:p w14:paraId="4CD58242" w14:textId="77777777" w:rsidR="000D554D" w:rsidRDefault="000D554D" w:rsidP="00C54E75">
      <w:pPr>
        <w:pStyle w:val="Header"/>
        <w:numPr>
          <w:ilvl w:val="0"/>
          <w:numId w:val="2"/>
        </w:numPr>
        <w:tabs>
          <w:tab w:val="clear" w:pos="4680"/>
          <w:tab w:val="clear" w:pos="9360"/>
        </w:tabs>
        <w:rPr>
          <w:rFonts w:asciiTheme="minorHAnsi" w:hAnsiTheme="minorHAnsi"/>
          <w:b/>
          <w:bCs/>
          <w:i/>
          <w:sz w:val="24"/>
          <w:szCs w:val="24"/>
        </w:rPr>
      </w:pPr>
      <w:r w:rsidRPr="007E413F">
        <w:rPr>
          <w:rFonts w:asciiTheme="minorHAnsi" w:hAnsiTheme="minorHAnsi"/>
          <w:b/>
          <w:bCs/>
          <w:i/>
          <w:sz w:val="24"/>
          <w:szCs w:val="24"/>
        </w:rPr>
        <w:t>RESIDENT VISITS/ASSESSMENTS</w:t>
      </w:r>
    </w:p>
    <w:p w14:paraId="4CD58243" w14:textId="77777777" w:rsidR="00C54E75" w:rsidRPr="007E413F" w:rsidRDefault="00C54E75" w:rsidP="00C54E75">
      <w:pPr>
        <w:pStyle w:val="Header"/>
        <w:tabs>
          <w:tab w:val="clear" w:pos="4680"/>
          <w:tab w:val="clear" w:pos="9360"/>
        </w:tabs>
        <w:ind w:left="360"/>
        <w:rPr>
          <w:rFonts w:asciiTheme="minorHAnsi" w:hAnsiTheme="minorHAnsi"/>
          <w:b/>
          <w:bCs/>
          <w:i/>
          <w:sz w:val="24"/>
          <w:szCs w:val="24"/>
        </w:rPr>
      </w:pPr>
      <w:r>
        <w:rPr>
          <w:rFonts w:asciiTheme="minorHAnsi" w:hAnsiTheme="minorHAnsi"/>
          <w:b/>
          <w:bCs/>
          <w:i/>
          <w:sz w:val="24"/>
          <w:szCs w:val="24"/>
        </w:rPr>
        <w:t>(Rev. 10/6/14)</w:t>
      </w:r>
    </w:p>
    <w:p w14:paraId="4CD58244" w14:textId="77777777" w:rsidR="000D554D" w:rsidRPr="007E413F" w:rsidRDefault="000D554D" w:rsidP="007E413F">
      <w:pPr>
        <w:pStyle w:val="Header"/>
        <w:rPr>
          <w:rFonts w:asciiTheme="minorHAnsi" w:hAnsiTheme="minorHAnsi"/>
          <w:b/>
          <w:bCs/>
          <w:sz w:val="24"/>
          <w:szCs w:val="24"/>
        </w:rPr>
      </w:pPr>
    </w:p>
    <w:p w14:paraId="4CD58245" w14:textId="77777777" w:rsidR="000D554D" w:rsidRPr="007E413F" w:rsidRDefault="000D554D" w:rsidP="007E413F">
      <w:pPr>
        <w:pStyle w:val="Header"/>
        <w:rPr>
          <w:rFonts w:asciiTheme="minorHAnsi" w:hAnsiTheme="minorHAnsi"/>
          <w:bCs/>
          <w:sz w:val="24"/>
          <w:szCs w:val="24"/>
        </w:rPr>
      </w:pPr>
      <w:r w:rsidRPr="007E413F">
        <w:rPr>
          <w:rFonts w:asciiTheme="minorHAnsi" w:hAnsiTheme="minorHAnsi" w:cs="Arial"/>
          <w:sz w:val="24"/>
          <w:szCs w:val="24"/>
        </w:rPr>
        <w:t>For standardized Program administrative assessment and resident visit information and forms, see the Program Intranet. Available items relevant to administrative assessments and resident visit</w:t>
      </w:r>
      <w:r w:rsidR="0073173D">
        <w:rPr>
          <w:rFonts w:asciiTheme="minorHAnsi" w:hAnsiTheme="minorHAnsi" w:cs="Arial"/>
          <w:sz w:val="24"/>
          <w:szCs w:val="24"/>
        </w:rPr>
        <w:t>s</w:t>
      </w:r>
      <w:r w:rsidRPr="007E413F">
        <w:rPr>
          <w:rFonts w:asciiTheme="minorHAnsi" w:hAnsiTheme="minorHAnsi" w:cs="Arial"/>
          <w:sz w:val="24"/>
          <w:szCs w:val="24"/>
        </w:rPr>
        <w:t xml:space="preserve"> include:</w:t>
      </w:r>
    </w:p>
    <w:p w14:paraId="4CD58246" w14:textId="77777777" w:rsidR="004B02B5" w:rsidRDefault="000D554D" w:rsidP="004B1186">
      <w:pPr>
        <w:pStyle w:val="Header"/>
        <w:numPr>
          <w:ilvl w:val="0"/>
          <w:numId w:val="15"/>
        </w:numPr>
        <w:tabs>
          <w:tab w:val="clear" w:pos="4680"/>
          <w:tab w:val="clear" w:pos="9360"/>
        </w:tabs>
        <w:rPr>
          <w:rFonts w:asciiTheme="minorHAnsi" w:hAnsiTheme="minorHAnsi"/>
          <w:bCs/>
          <w:sz w:val="24"/>
          <w:szCs w:val="24"/>
        </w:rPr>
      </w:pPr>
      <w:r w:rsidRPr="004B02B5">
        <w:rPr>
          <w:rFonts w:asciiTheme="minorHAnsi" w:hAnsiTheme="minorHAnsi"/>
          <w:bCs/>
          <w:sz w:val="24"/>
          <w:szCs w:val="24"/>
        </w:rPr>
        <w:t xml:space="preserve">Administrative Assessment </w:t>
      </w:r>
      <w:r w:rsidR="004B02B5">
        <w:rPr>
          <w:rFonts w:asciiTheme="minorHAnsi" w:hAnsiTheme="minorHAnsi"/>
          <w:bCs/>
          <w:sz w:val="24"/>
          <w:szCs w:val="24"/>
        </w:rPr>
        <w:t>Form</w:t>
      </w:r>
    </w:p>
    <w:p w14:paraId="4CD58247" w14:textId="77777777" w:rsidR="000D554D" w:rsidRPr="004B02B5" w:rsidRDefault="004B02B5" w:rsidP="004B1186">
      <w:pPr>
        <w:pStyle w:val="Header"/>
        <w:numPr>
          <w:ilvl w:val="0"/>
          <w:numId w:val="15"/>
        </w:numPr>
        <w:tabs>
          <w:tab w:val="clear" w:pos="4680"/>
          <w:tab w:val="clear" w:pos="9360"/>
        </w:tabs>
        <w:rPr>
          <w:rFonts w:asciiTheme="minorHAnsi" w:hAnsiTheme="minorHAnsi"/>
          <w:bCs/>
          <w:sz w:val="24"/>
          <w:szCs w:val="24"/>
        </w:rPr>
      </w:pPr>
      <w:r>
        <w:rPr>
          <w:rFonts w:asciiTheme="minorHAnsi" w:hAnsiTheme="minorHAnsi"/>
          <w:bCs/>
          <w:sz w:val="24"/>
          <w:szCs w:val="24"/>
        </w:rPr>
        <w:t>Assessment Quality Analysis</w:t>
      </w:r>
    </w:p>
    <w:p w14:paraId="4CD58248" w14:textId="77777777" w:rsidR="000D554D" w:rsidRPr="007E413F" w:rsidRDefault="000D554D" w:rsidP="00FC78AB">
      <w:pPr>
        <w:pStyle w:val="Header"/>
        <w:numPr>
          <w:ilvl w:val="0"/>
          <w:numId w:val="15"/>
        </w:numPr>
        <w:tabs>
          <w:tab w:val="clear" w:pos="4680"/>
          <w:tab w:val="clear" w:pos="9360"/>
        </w:tabs>
        <w:rPr>
          <w:rFonts w:asciiTheme="minorHAnsi" w:hAnsiTheme="minorHAnsi"/>
          <w:bCs/>
          <w:sz w:val="24"/>
          <w:szCs w:val="24"/>
        </w:rPr>
      </w:pPr>
      <w:r w:rsidRPr="007E413F">
        <w:rPr>
          <w:rFonts w:asciiTheme="minorHAnsi" w:hAnsiTheme="minorHAnsi"/>
          <w:bCs/>
          <w:sz w:val="24"/>
          <w:szCs w:val="24"/>
        </w:rPr>
        <w:t>Resident Visit Form</w:t>
      </w:r>
    </w:p>
    <w:p w14:paraId="4CD58249" w14:textId="77777777" w:rsidR="000D554D" w:rsidRPr="007E413F" w:rsidRDefault="000D554D" w:rsidP="007E413F">
      <w:pPr>
        <w:pStyle w:val="Header"/>
        <w:rPr>
          <w:rFonts w:asciiTheme="minorHAnsi" w:hAnsiTheme="minorHAnsi"/>
          <w:bCs/>
          <w:sz w:val="24"/>
          <w:szCs w:val="24"/>
        </w:rPr>
      </w:pPr>
    </w:p>
    <w:p w14:paraId="4CD5824A" w14:textId="77777777" w:rsidR="000D554D" w:rsidRPr="007E413F" w:rsidRDefault="000D554D" w:rsidP="00FC78AB">
      <w:pPr>
        <w:pStyle w:val="Header"/>
        <w:numPr>
          <w:ilvl w:val="1"/>
          <w:numId w:val="9"/>
        </w:numPr>
        <w:tabs>
          <w:tab w:val="clear" w:pos="2520"/>
          <w:tab w:val="clear" w:pos="4680"/>
          <w:tab w:val="clear" w:pos="9360"/>
        </w:tabs>
        <w:ind w:left="720"/>
        <w:rPr>
          <w:rFonts w:asciiTheme="minorHAnsi" w:hAnsiTheme="minorHAnsi"/>
          <w:bCs/>
          <w:sz w:val="24"/>
          <w:szCs w:val="24"/>
        </w:rPr>
      </w:pPr>
      <w:r w:rsidRPr="007E413F">
        <w:rPr>
          <w:rFonts w:asciiTheme="minorHAnsi" w:hAnsiTheme="minorHAnsi"/>
          <w:b/>
          <w:bCs/>
          <w:sz w:val="24"/>
          <w:szCs w:val="24"/>
          <w:u w:val="single"/>
        </w:rPr>
        <w:t>Facility Assignment</w:t>
      </w:r>
    </w:p>
    <w:p w14:paraId="4CD5824B" w14:textId="77777777" w:rsidR="000D554D" w:rsidRPr="007E413F" w:rsidRDefault="000D554D" w:rsidP="007E413F">
      <w:pPr>
        <w:pStyle w:val="Header"/>
        <w:tabs>
          <w:tab w:val="clear" w:pos="4680"/>
          <w:tab w:val="clear" w:pos="9360"/>
        </w:tabs>
        <w:rPr>
          <w:rFonts w:asciiTheme="minorHAnsi" w:hAnsiTheme="minorHAnsi"/>
          <w:sz w:val="24"/>
          <w:szCs w:val="24"/>
        </w:rPr>
      </w:pPr>
    </w:p>
    <w:p w14:paraId="4CD5824C" w14:textId="77777777" w:rsidR="000D554D" w:rsidRPr="007E413F" w:rsidRDefault="004B02B5" w:rsidP="007E413F">
      <w:pPr>
        <w:pStyle w:val="Header"/>
        <w:ind w:left="360"/>
        <w:rPr>
          <w:rFonts w:asciiTheme="minorHAnsi" w:hAnsiTheme="minorHAnsi"/>
          <w:bCs/>
          <w:sz w:val="24"/>
          <w:szCs w:val="24"/>
        </w:rPr>
      </w:pPr>
      <w:r>
        <w:rPr>
          <w:rFonts w:asciiTheme="minorHAnsi" w:hAnsiTheme="minorHAnsi"/>
          <w:bCs/>
          <w:sz w:val="24"/>
          <w:szCs w:val="24"/>
        </w:rPr>
        <w:t>Prior to t</w:t>
      </w:r>
      <w:r w:rsidR="000D554D" w:rsidRPr="007E413F">
        <w:rPr>
          <w:rFonts w:asciiTheme="minorHAnsi" w:hAnsiTheme="minorHAnsi"/>
          <w:bCs/>
          <w:sz w:val="24"/>
          <w:szCs w:val="24"/>
        </w:rPr>
        <w:t xml:space="preserve">he beginning of every </w:t>
      </w:r>
      <w:r>
        <w:rPr>
          <w:rFonts w:asciiTheme="minorHAnsi" w:hAnsiTheme="minorHAnsi"/>
          <w:bCs/>
          <w:sz w:val="24"/>
          <w:szCs w:val="24"/>
        </w:rPr>
        <w:t xml:space="preserve">federal </w:t>
      </w:r>
      <w:r w:rsidR="000D554D" w:rsidRPr="007E413F">
        <w:rPr>
          <w:rFonts w:asciiTheme="minorHAnsi" w:hAnsiTheme="minorHAnsi"/>
          <w:bCs/>
          <w:sz w:val="24"/>
          <w:szCs w:val="24"/>
        </w:rPr>
        <w:t>fiscal year (October 1</w:t>
      </w:r>
      <w:r>
        <w:rPr>
          <w:rFonts w:asciiTheme="minorHAnsi" w:hAnsiTheme="minorHAnsi"/>
          <w:bCs/>
          <w:sz w:val="24"/>
          <w:szCs w:val="24"/>
        </w:rPr>
        <w:t xml:space="preserve"> – September 30</w:t>
      </w:r>
      <w:r w:rsidR="000D554D" w:rsidRPr="007E413F">
        <w:rPr>
          <w:rFonts w:asciiTheme="minorHAnsi" w:hAnsiTheme="minorHAnsi"/>
          <w:bCs/>
          <w:sz w:val="24"/>
          <w:szCs w:val="24"/>
        </w:rPr>
        <w:t>), the District Ombudsman Manager</w:t>
      </w:r>
      <w:r>
        <w:rPr>
          <w:rFonts w:asciiTheme="minorHAnsi" w:hAnsiTheme="minorHAnsi"/>
          <w:bCs/>
          <w:sz w:val="24"/>
          <w:szCs w:val="24"/>
        </w:rPr>
        <w:t xml:space="preserve"> should review the AHCA website (</w:t>
      </w:r>
      <w:r w:rsidR="000D554D" w:rsidRPr="007E413F">
        <w:rPr>
          <w:rFonts w:asciiTheme="minorHAnsi" w:hAnsiTheme="minorHAnsi"/>
          <w:bCs/>
          <w:color w:val="0000FF"/>
          <w:sz w:val="24"/>
          <w:szCs w:val="24"/>
          <w:u w:val="single"/>
        </w:rPr>
        <w:t>http://www.floridahealthfinder.gov/facilitylocator/facloc.aspx</w:t>
      </w:r>
      <w:r w:rsidR="000D554D" w:rsidRPr="007E413F">
        <w:rPr>
          <w:rFonts w:asciiTheme="minorHAnsi" w:hAnsiTheme="minorHAnsi"/>
          <w:bCs/>
          <w:sz w:val="24"/>
          <w:szCs w:val="24"/>
        </w:rPr>
        <w:t xml:space="preserve">) for all active facilities (nursing homes, assisted living facilities, adult family care homes, and skilled nursing units) within the </w:t>
      </w:r>
      <w:r>
        <w:rPr>
          <w:rFonts w:asciiTheme="minorHAnsi" w:hAnsiTheme="minorHAnsi"/>
          <w:bCs/>
          <w:sz w:val="24"/>
          <w:szCs w:val="24"/>
        </w:rPr>
        <w:t xml:space="preserve">local council of the </w:t>
      </w:r>
      <w:r w:rsidR="000D554D" w:rsidRPr="007E413F">
        <w:rPr>
          <w:rFonts w:asciiTheme="minorHAnsi" w:hAnsiTheme="minorHAnsi"/>
          <w:bCs/>
          <w:sz w:val="24"/>
          <w:szCs w:val="24"/>
        </w:rPr>
        <w:t>district to ensure that all facilities are included in the LTCOP Web Application. Once the LTCOP Web Application has been updated, the DOM should be prepared to assign facilities to ombudsmen to ensure completion of annual assessments, quarterly resident visitations</w:t>
      </w:r>
      <w:r w:rsidR="00A44583">
        <w:rPr>
          <w:rFonts w:asciiTheme="minorHAnsi" w:hAnsiTheme="minorHAnsi"/>
          <w:bCs/>
          <w:sz w:val="24"/>
          <w:szCs w:val="24"/>
        </w:rPr>
        <w:t>,</w:t>
      </w:r>
      <w:r w:rsidR="000D554D" w:rsidRPr="007E413F">
        <w:rPr>
          <w:rFonts w:asciiTheme="minorHAnsi" w:hAnsiTheme="minorHAnsi"/>
          <w:bCs/>
          <w:sz w:val="24"/>
          <w:szCs w:val="24"/>
        </w:rPr>
        <w:t xml:space="preserve"> and to meet complaint investigation standards. The facility assignment list should be provided to ombudsmen </w:t>
      </w:r>
      <w:r w:rsidR="00A44583">
        <w:rPr>
          <w:rFonts w:asciiTheme="minorHAnsi" w:hAnsiTheme="minorHAnsi"/>
          <w:bCs/>
          <w:sz w:val="24"/>
          <w:szCs w:val="24"/>
        </w:rPr>
        <w:t xml:space="preserve">at the </w:t>
      </w:r>
      <w:r w:rsidR="000D554D" w:rsidRPr="007E413F">
        <w:rPr>
          <w:rFonts w:asciiTheme="minorHAnsi" w:hAnsiTheme="minorHAnsi"/>
          <w:bCs/>
          <w:sz w:val="24"/>
          <w:szCs w:val="24"/>
        </w:rPr>
        <w:t>October monthly council meeting. Any certified ombudsmen can enter any facility covered by the Program regardless of facility assignments. An assigned ombudsman should be notified by the local office of another ombudsman’s presence at the assigned ombudsman’s facilities.</w:t>
      </w:r>
    </w:p>
    <w:p w14:paraId="4CD5824D" w14:textId="77777777" w:rsidR="000D554D" w:rsidRPr="007E413F" w:rsidRDefault="000D554D" w:rsidP="007E413F">
      <w:pPr>
        <w:pStyle w:val="Header"/>
        <w:rPr>
          <w:rFonts w:asciiTheme="minorHAnsi" w:hAnsiTheme="minorHAnsi"/>
          <w:bCs/>
          <w:sz w:val="24"/>
          <w:szCs w:val="24"/>
        </w:rPr>
      </w:pPr>
    </w:p>
    <w:p w14:paraId="4CD5824E" w14:textId="77777777" w:rsidR="000D554D" w:rsidRPr="007E413F" w:rsidRDefault="000D554D" w:rsidP="007E413F">
      <w:pPr>
        <w:pStyle w:val="Header"/>
        <w:tabs>
          <w:tab w:val="clear" w:pos="4680"/>
          <w:tab w:val="clear" w:pos="9360"/>
        </w:tabs>
        <w:ind w:left="360"/>
        <w:rPr>
          <w:rFonts w:asciiTheme="minorHAnsi" w:hAnsiTheme="minorHAnsi"/>
          <w:sz w:val="24"/>
          <w:szCs w:val="24"/>
        </w:rPr>
      </w:pPr>
      <w:r w:rsidRPr="007E413F">
        <w:rPr>
          <w:rFonts w:asciiTheme="minorHAnsi" w:hAnsiTheme="minorHAnsi"/>
          <w:sz w:val="24"/>
          <w:szCs w:val="24"/>
        </w:rPr>
        <w:t>AHCA’s Facility Closure List identifies facilities that have closed and should be reviewed by the DOM on a regular basis. If a facility closes, the DOM should alert the assigned ombudsman of the closure and mark the facility inactive in the LTCOP Web Application. If an ombudsman identifies that a facility has closed, the DOM should notify the local AHCA field office.</w:t>
      </w:r>
    </w:p>
    <w:p w14:paraId="4CD5824F" w14:textId="77777777" w:rsidR="000D554D" w:rsidRPr="007E413F" w:rsidRDefault="000D554D" w:rsidP="007E413F">
      <w:pPr>
        <w:pStyle w:val="Header"/>
        <w:tabs>
          <w:tab w:val="clear" w:pos="4680"/>
          <w:tab w:val="clear" w:pos="9360"/>
        </w:tabs>
        <w:rPr>
          <w:rFonts w:asciiTheme="minorHAnsi" w:hAnsiTheme="minorHAnsi"/>
          <w:sz w:val="24"/>
          <w:szCs w:val="24"/>
        </w:rPr>
      </w:pPr>
    </w:p>
    <w:p w14:paraId="4CD58250" w14:textId="77777777" w:rsidR="000D554D" w:rsidRPr="007E413F" w:rsidRDefault="000D554D" w:rsidP="00FC78AB">
      <w:pPr>
        <w:pStyle w:val="Header"/>
        <w:numPr>
          <w:ilvl w:val="1"/>
          <w:numId w:val="9"/>
        </w:numPr>
        <w:tabs>
          <w:tab w:val="clear" w:pos="2520"/>
          <w:tab w:val="clear" w:pos="4680"/>
          <w:tab w:val="clear" w:pos="9360"/>
        </w:tabs>
        <w:ind w:left="720"/>
        <w:rPr>
          <w:rFonts w:asciiTheme="minorHAnsi" w:hAnsiTheme="minorHAnsi"/>
          <w:bCs/>
          <w:sz w:val="24"/>
          <w:szCs w:val="24"/>
        </w:rPr>
      </w:pPr>
      <w:r w:rsidRPr="007E413F">
        <w:rPr>
          <w:rFonts w:asciiTheme="minorHAnsi" w:hAnsiTheme="minorHAnsi"/>
          <w:b/>
          <w:sz w:val="24"/>
          <w:szCs w:val="24"/>
          <w:u w:val="single"/>
        </w:rPr>
        <w:t>Administrative Assessments</w:t>
      </w:r>
    </w:p>
    <w:p w14:paraId="4CD58251" w14:textId="77777777" w:rsidR="000D554D" w:rsidRPr="007E413F" w:rsidRDefault="000D554D" w:rsidP="007E413F">
      <w:pPr>
        <w:pStyle w:val="Header"/>
        <w:tabs>
          <w:tab w:val="clear" w:pos="4680"/>
          <w:tab w:val="clear" w:pos="9360"/>
        </w:tabs>
        <w:rPr>
          <w:rFonts w:asciiTheme="minorHAnsi" w:hAnsiTheme="minorHAnsi"/>
          <w:bCs/>
          <w:sz w:val="24"/>
          <w:szCs w:val="24"/>
        </w:rPr>
      </w:pPr>
    </w:p>
    <w:p w14:paraId="4CD58252" w14:textId="77777777" w:rsidR="000D554D" w:rsidRPr="007E413F" w:rsidRDefault="000D554D" w:rsidP="007E413F">
      <w:pPr>
        <w:pStyle w:val="Header"/>
        <w:ind w:left="360"/>
        <w:rPr>
          <w:rFonts w:asciiTheme="minorHAnsi" w:hAnsiTheme="minorHAnsi"/>
          <w:bCs/>
          <w:sz w:val="24"/>
          <w:szCs w:val="24"/>
        </w:rPr>
      </w:pPr>
      <w:r w:rsidRPr="007E413F">
        <w:rPr>
          <w:rFonts w:asciiTheme="minorHAnsi" w:hAnsiTheme="minorHAnsi"/>
          <w:bCs/>
          <w:sz w:val="24"/>
          <w:szCs w:val="24"/>
        </w:rPr>
        <w:t xml:space="preserve">An administrative assessment is </w:t>
      </w:r>
      <w:r w:rsidRPr="007E413F">
        <w:rPr>
          <w:rFonts w:asciiTheme="minorHAnsi" w:hAnsiTheme="minorHAnsi" w:cs="Arial"/>
          <w:sz w:val="24"/>
          <w:szCs w:val="24"/>
        </w:rPr>
        <w:t xml:space="preserve">a review of conditions in a long-term care facility which impact the rights, health, safety, and welfare of residents with the purpose of noting needed improvement and making recommendations to enhance the quality of life for residents. </w:t>
      </w:r>
    </w:p>
    <w:p w14:paraId="4CD58253" w14:textId="77777777" w:rsidR="00AF2149" w:rsidRDefault="00AF2149" w:rsidP="00AF2149">
      <w:pPr>
        <w:pStyle w:val="Header"/>
        <w:ind w:left="360"/>
        <w:rPr>
          <w:rFonts w:asciiTheme="minorHAnsi" w:hAnsiTheme="minorHAnsi"/>
          <w:bCs/>
          <w:sz w:val="24"/>
          <w:szCs w:val="24"/>
        </w:rPr>
      </w:pPr>
    </w:p>
    <w:p w14:paraId="4CD58254" w14:textId="77777777" w:rsidR="00AF2149" w:rsidRPr="007E413F" w:rsidRDefault="00AF2149" w:rsidP="00AF2149">
      <w:pPr>
        <w:pStyle w:val="Header"/>
        <w:ind w:left="360"/>
        <w:rPr>
          <w:rFonts w:asciiTheme="minorHAnsi" w:hAnsiTheme="minorHAnsi"/>
          <w:bCs/>
          <w:sz w:val="24"/>
          <w:szCs w:val="24"/>
        </w:rPr>
      </w:pPr>
      <w:r w:rsidRPr="007E413F">
        <w:rPr>
          <w:rFonts w:asciiTheme="minorHAnsi" w:hAnsiTheme="minorHAnsi"/>
          <w:bCs/>
          <w:sz w:val="24"/>
          <w:szCs w:val="24"/>
        </w:rPr>
        <w:t xml:space="preserve">All facilities licensed by AHCA under the Program’s jurisdiction as of October 1 should be assessed during the October 1-September 30 assessment year, unless the facility closes. Facilities licensed after October 1 do not require an annual assessment by the Program until </w:t>
      </w:r>
    </w:p>
    <w:p w14:paraId="4CD58255" w14:textId="77777777" w:rsidR="007E413F" w:rsidRPr="007E413F" w:rsidRDefault="007E413F" w:rsidP="007E413F">
      <w:pPr>
        <w:pBdr>
          <w:bottom w:val="double" w:sz="4" w:space="1" w:color="auto"/>
        </w:pBdr>
        <w:spacing w:after="0" w:line="240" w:lineRule="auto"/>
        <w:jc w:val="right"/>
        <w:rPr>
          <w:rFonts w:asciiTheme="minorHAnsi" w:hAnsiTheme="minorHAnsi" w:cs="Arial"/>
          <w:b/>
          <w:sz w:val="24"/>
          <w:szCs w:val="24"/>
        </w:rPr>
      </w:pPr>
      <w:r w:rsidRPr="007E413F">
        <w:rPr>
          <w:rFonts w:asciiTheme="minorHAnsi" w:hAnsiTheme="minorHAnsi" w:cs="Arial"/>
          <w:b/>
          <w:sz w:val="24"/>
          <w:szCs w:val="24"/>
        </w:rPr>
        <w:t>RESIDENT VISITS/ASSESSMENTS</w:t>
      </w:r>
    </w:p>
    <w:p w14:paraId="4CD58256" w14:textId="77777777" w:rsidR="007E413F" w:rsidRPr="007E413F" w:rsidRDefault="007E413F" w:rsidP="007E413F">
      <w:pPr>
        <w:pStyle w:val="ListParagraph"/>
        <w:autoSpaceDE w:val="0"/>
        <w:autoSpaceDN w:val="0"/>
        <w:adjustRightInd w:val="0"/>
        <w:spacing w:after="0" w:line="240" w:lineRule="auto"/>
        <w:ind w:left="360"/>
        <w:rPr>
          <w:rFonts w:asciiTheme="minorHAnsi" w:hAnsiTheme="minorHAnsi" w:cs="Arial"/>
          <w:sz w:val="24"/>
          <w:szCs w:val="24"/>
        </w:rPr>
      </w:pPr>
    </w:p>
    <w:p w14:paraId="4CD58257" w14:textId="77777777" w:rsidR="000D554D" w:rsidRPr="007E413F" w:rsidRDefault="000D554D" w:rsidP="007E413F">
      <w:pPr>
        <w:pStyle w:val="Header"/>
        <w:ind w:left="360"/>
        <w:rPr>
          <w:rFonts w:asciiTheme="minorHAnsi" w:hAnsiTheme="minorHAnsi"/>
          <w:b/>
          <w:bCs/>
          <w:sz w:val="24"/>
          <w:szCs w:val="24"/>
        </w:rPr>
      </w:pPr>
      <w:r w:rsidRPr="007E413F">
        <w:rPr>
          <w:rFonts w:asciiTheme="minorHAnsi" w:hAnsiTheme="minorHAnsi"/>
          <w:bCs/>
          <w:sz w:val="24"/>
          <w:szCs w:val="24"/>
        </w:rPr>
        <w:t>the next fiscal year, but (depending on ability) the district may assess or visit the facility. A new facility opening after October 1 should be added to the LTCOP Web Application and complaint investigations must be accepted for ombudsman investigation at a new facility.</w:t>
      </w:r>
    </w:p>
    <w:p w14:paraId="4CD58258" w14:textId="77777777" w:rsidR="000D554D" w:rsidRPr="007E413F" w:rsidRDefault="000D554D" w:rsidP="007E413F">
      <w:pPr>
        <w:pStyle w:val="Header"/>
        <w:rPr>
          <w:rFonts w:asciiTheme="minorHAnsi" w:hAnsiTheme="minorHAnsi"/>
          <w:b/>
          <w:bCs/>
          <w:sz w:val="24"/>
          <w:szCs w:val="24"/>
        </w:rPr>
      </w:pPr>
    </w:p>
    <w:p w14:paraId="4CD58259" w14:textId="77777777" w:rsidR="000D554D" w:rsidRPr="007E413F" w:rsidRDefault="000D554D" w:rsidP="007E413F">
      <w:pPr>
        <w:pStyle w:val="Header"/>
        <w:ind w:left="360"/>
        <w:rPr>
          <w:rFonts w:asciiTheme="minorHAnsi" w:hAnsiTheme="minorHAnsi"/>
          <w:sz w:val="24"/>
          <w:szCs w:val="24"/>
          <w:u w:val="single"/>
        </w:rPr>
      </w:pPr>
      <w:r w:rsidRPr="007E413F">
        <w:rPr>
          <w:rFonts w:asciiTheme="minorHAnsi" w:hAnsiTheme="minorHAnsi"/>
          <w:sz w:val="24"/>
          <w:szCs w:val="24"/>
          <w:u w:val="single"/>
        </w:rPr>
        <w:t>Assessment Techniques</w:t>
      </w:r>
    </w:p>
    <w:p w14:paraId="4CD5825A" w14:textId="77777777" w:rsidR="000D554D" w:rsidRPr="007E413F" w:rsidRDefault="000D554D" w:rsidP="007E413F">
      <w:pPr>
        <w:pStyle w:val="Header"/>
        <w:ind w:left="360"/>
        <w:rPr>
          <w:rFonts w:asciiTheme="minorHAnsi" w:hAnsiTheme="minorHAnsi"/>
          <w:bCs/>
          <w:sz w:val="24"/>
          <w:szCs w:val="24"/>
        </w:rPr>
      </w:pPr>
      <w:r w:rsidRPr="007E413F">
        <w:rPr>
          <w:rFonts w:asciiTheme="minorHAnsi" w:hAnsiTheme="minorHAnsi"/>
          <w:bCs/>
          <w:sz w:val="24"/>
          <w:szCs w:val="24"/>
        </w:rPr>
        <w:t>A standard assessment form is to be used by ombudsman when conducting an assessment. A facility-specific cover sheet can be printed from the LTCOP Web Application under the reports tab (New Assessment). Information included on the exit page of the assessment should reflect the findings of the assessment and will be shared with the Administrator or designee orally by the ombudsman during the exit interview and in writing by the local office in the assessment letter generated by the LTCOP Web Application after the assessment has been approved by the DOM.</w:t>
      </w:r>
    </w:p>
    <w:p w14:paraId="4CD5825B" w14:textId="77777777" w:rsidR="000D554D" w:rsidRPr="007E413F" w:rsidRDefault="000D554D" w:rsidP="007E413F">
      <w:pPr>
        <w:pStyle w:val="Header"/>
        <w:rPr>
          <w:rFonts w:asciiTheme="minorHAnsi" w:hAnsiTheme="minorHAnsi"/>
          <w:bCs/>
          <w:sz w:val="24"/>
          <w:szCs w:val="24"/>
        </w:rPr>
      </w:pPr>
    </w:p>
    <w:p w14:paraId="4CD5825C" w14:textId="77777777" w:rsidR="000D554D" w:rsidRPr="007E413F" w:rsidRDefault="000D554D" w:rsidP="007E413F">
      <w:pPr>
        <w:pStyle w:val="Header"/>
        <w:ind w:left="360"/>
        <w:rPr>
          <w:rFonts w:asciiTheme="minorHAnsi" w:hAnsiTheme="minorHAnsi"/>
          <w:sz w:val="24"/>
          <w:szCs w:val="24"/>
          <w:u w:val="single"/>
        </w:rPr>
      </w:pPr>
      <w:r w:rsidRPr="007E413F">
        <w:rPr>
          <w:rFonts w:asciiTheme="minorHAnsi" w:hAnsiTheme="minorHAnsi"/>
          <w:sz w:val="24"/>
          <w:szCs w:val="24"/>
          <w:u w:val="single"/>
        </w:rPr>
        <w:t>Assessment Entry in the LTCOP Web Application</w:t>
      </w:r>
    </w:p>
    <w:p w14:paraId="4CD5825D" w14:textId="77777777" w:rsidR="000D554D" w:rsidRPr="007E413F" w:rsidRDefault="000D554D" w:rsidP="007E413F">
      <w:pPr>
        <w:pStyle w:val="Header"/>
        <w:tabs>
          <w:tab w:val="clear" w:pos="4680"/>
          <w:tab w:val="clear" w:pos="9360"/>
        </w:tabs>
        <w:ind w:left="360"/>
        <w:rPr>
          <w:rFonts w:asciiTheme="minorHAnsi" w:hAnsiTheme="minorHAnsi"/>
          <w:bCs/>
          <w:sz w:val="24"/>
          <w:szCs w:val="24"/>
        </w:rPr>
      </w:pPr>
      <w:r w:rsidRPr="007E413F">
        <w:rPr>
          <w:rFonts w:asciiTheme="minorHAnsi" w:hAnsiTheme="minorHAnsi"/>
          <w:bCs/>
          <w:sz w:val="24"/>
          <w:szCs w:val="24"/>
        </w:rPr>
        <w:t xml:space="preserve">Once an assessment has been approved by the district ombudsman manager, the assessment should be entered in the LTCOP Web Application. The DOM is ultimately responsible for the work product generated by the </w:t>
      </w:r>
      <w:r w:rsidR="00F602F0">
        <w:rPr>
          <w:rFonts w:asciiTheme="minorHAnsi" w:hAnsiTheme="minorHAnsi"/>
          <w:bCs/>
          <w:sz w:val="24"/>
          <w:szCs w:val="24"/>
        </w:rPr>
        <w:t>ombudsman</w:t>
      </w:r>
      <w:r w:rsidRPr="007E413F">
        <w:rPr>
          <w:rFonts w:asciiTheme="minorHAnsi" w:hAnsiTheme="minorHAnsi"/>
          <w:bCs/>
          <w:sz w:val="24"/>
          <w:szCs w:val="24"/>
        </w:rPr>
        <w:t xml:space="preserve">. </w:t>
      </w:r>
    </w:p>
    <w:p w14:paraId="4CD5825E" w14:textId="77777777" w:rsidR="000D554D" w:rsidRPr="007E413F" w:rsidRDefault="000D554D" w:rsidP="007E413F">
      <w:pPr>
        <w:pStyle w:val="Header"/>
        <w:tabs>
          <w:tab w:val="clear" w:pos="4680"/>
          <w:tab w:val="clear" w:pos="9360"/>
        </w:tabs>
        <w:rPr>
          <w:rFonts w:asciiTheme="minorHAnsi" w:hAnsiTheme="minorHAnsi"/>
          <w:bCs/>
          <w:sz w:val="24"/>
          <w:szCs w:val="24"/>
        </w:rPr>
      </w:pPr>
    </w:p>
    <w:p w14:paraId="4CD5825F" w14:textId="77777777" w:rsidR="000D554D" w:rsidRPr="007E413F" w:rsidRDefault="000D554D" w:rsidP="00FC78AB">
      <w:pPr>
        <w:pStyle w:val="Header"/>
        <w:numPr>
          <w:ilvl w:val="1"/>
          <w:numId w:val="9"/>
        </w:numPr>
        <w:tabs>
          <w:tab w:val="clear" w:pos="2520"/>
          <w:tab w:val="clear" w:pos="4680"/>
          <w:tab w:val="clear" w:pos="9360"/>
        </w:tabs>
        <w:ind w:left="720"/>
        <w:rPr>
          <w:rFonts w:asciiTheme="minorHAnsi" w:hAnsiTheme="minorHAnsi"/>
          <w:bCs/>
          <w:sz w:val="24"/>
          <w:szCs w:val="24"/>
        </w:rPr>
      </w:pPr>
      <w:r w:rsidRPr="007E413F">
        <w:rPr>
          <w:rFonts w:asciiTheme="minorHAnsi" w:hAnsiTheme="minorHAnsi"/>
          <w:b/>
          <w:sz w:val="24"/>
          <w:szCs w:val="24"/>
          <w:u w:val="single"/>
        </w:rPr>
        <w:t>Resident Visits</w:t>
      </w:r>
    </w:p>
    <w:p w14:paraId="4CD58260" w14:textId="77777777" w:rsidR="000D554D" w:rsidRPr="007E413F" w:rsidRDefault="000D554D" w:rsidP="007E413F">
      <w:pPr>
        <w:pStyle w:val="Header"/>
        <w:tabs>
          <w:tab w:val="clear" w:pos="4680"/>
          <w:tab w:val="clear" w:pos="9360"/>
        </w:tabs>
        <w:rPr>
          <w:rFonts w:asciiTheme="minorHAnsi" w:hAnsiTheme="minorHAnsi"/>
          <w:bCs/>
          <w:sz w:val="24"/>
          <w:szCs w:val="24"/>
        </w:rPr>
      </w:pPr>
    </w:p>
    <w:p w14:paraId="4CD58261" w14:textId="77777777" w:rsidR="000D554D" w:rsidRPr="007E413F" w:rsidRDefault="000D554D" w:rsidP="007E413F">
      <w:pPr>
        <w:pStyle w:val="Header"/>
        <w:ind w:left="360"/>
        <w:rPr>
          <w:rFonts w:asciiTheme="minorHAnsi" w:hAnsiTheme="minorHAnsi"/>
          <w:bCs/>
          <w:sz w:val="24"/>
          <w:szCs w:val="24"/>
        </w:rPr>
      </w:pPr>
      <w:r w:rsidRPr="007E413F">
        <w:rPr>
          <w:rFonts w:asciiTheme="minorHAnsi" w:hAnsiTheme="minorHAnsi"/>
          <w:bCs/>
          <w:sz w:val="24"/>
          <w:szCs w:val="24"/>
        </w:rPr>
        <w:t>A resident visit is separate and distinct from an assessment or complaint. A few examples of resident visits include participation in resident or family council meetings, facility closures</w:t>
      </w:r>
      <w:r w:rsidR="00F602F0">
        <w:rPr>
          <w:rFonts w:asciiTheme="minorHAnsi" w:hAnsiTheme="minorHAnsi"/>
          <w:bCs/>
          <w:sz w:val="24"/>
          <w:szCs w:val="24"/>
        </w:rPr>
        <w:t>,</w:t>
      </w:r>
      <w:r w:rsidRPr="007E413F">
        <w:rPr>
          <w:rFonts w:asciiTheme="minorHAnsi" w:hAnsiTheme="minorHAnsi"/>
          <w:bCs/>
          <w:sz w:val="24"/>
          <w:szCs w:val="24"/>
        </w:rPr>
        <w:t xml:space="preserve"> or AHCA exit meetings. Active communication with residents is a required component of a resident visit. A resident visit allows ombudsman to monitor the condition of residents, provide information regarding the Ombudsman Program</w:t>
      </w:r>
      <w:r w:rsidR="00F602F0">
        <w:rPr>
          <w:rFonts w:asciiTheme="minorHAnsi" w:hAnsiTheme="minorHAnsi"/>
          <w:bCs/>
          <w:sz w:val="24"/>
          <w:szCs w:val="24"/>
        </w:rPr>
        <w:t>,</w:t>
      </w:r>
      <w:r w:rsidRPr="007E413F">
        <w:rPr>
          <w:rFonts w:asciiTheme="minorHAnsi" w:hAnsiTheme="minorHAnsi"/>
          <w:bCs/>
          <w:sz w:val="24"/>
          <w:szCs w:val="24"/>
        </w:rPr>
        <w:t xml:space="preserve"> and ensure resident access to an ombudsman.</w:t>
      </w:r>
    </w:p>
    <w:p w14:paraId="4CD58262" w14:textId="77777777" w:rsidR="000D554D" w:rsidRPr="007E413F" w:rsidRDefault="000D554D" w:rsidP="007E413F">
      <w:pPr>
        <w:pStyle w:val="Header"/>
        <w:ind w:left="360"/>
        <w:rPr>
          <w:rFonts w:asciiTheme="minorHAnsi" w:hAnsiTheme="minorHAnsi"/>
          <w:bCs/>
          <w:sz w:val="24"/>
          <w:szCs w:val="24"/>
        </w:rPr>
      </w:pPr>
    </w:p>
    <w:p w14:paraId="4CD58263" w14:textId="77777777" w:rsidR="000D554D" w:rsidRPr="007E413F" w:rsidRDefault="000D554D" w:rsidP="007E413F">
      <w:pPr>
        <w:pStyle w:val="Header"/>
        <w:ind w:left="360"/>
        <w:rPr>
          <w:rFonts w:asciiTheme="minorHAnsi" w:hAnsiTheme="minorHAnsi"/>
          <w:bCs/>
          <w:sz w:val="24"/>
          <w:szCs w:val="24"/>
        </w:rPr>
      </w:pPr>
      <w:r w:rsidRPr="007E413F">
        <w:rPr>
          <w:rFonts w:asciiTheme="minorHAnsi" w:hAnsiTheme="minorHAnsi"/>
          <w:bCs/>
          <w:sz w:val="24"/>
          <w:szCs w:val="24"/>
        </w:rPr>
        <w:t>Resident visit</w:t>
      </w:r>
      <w:r w:rsidR="00F602F0">
        <w:rPr>
          <w:rFonts w:asciiTheme="minorHAnsi" w:hAnsiTheme="minorHAnsi"/>
          <w:bCs/>
          <w:sz w:val="24"/>
          <w:szCs w:val="24"/>
        </w:rPr>
        <w:t>s</w:t>
      </w:r>
      <w:r w:rsidRPr="007E413F">
        <w:rPr>
          <w:rFonts w:asciiTheme="minorHAnsi" w:hAnsiTheme="minorHAnsi"/>
          <w:bCs/>
          <w:sz w:val="24"/>
          <w:szCs w:val="24"/>
        </w:rPr>
        <w:t xml:space="preserve"> are required on a quarterly basis. The annual assessment counts as one of the quarterly visit</w:t>
      </w:r>
      <w:r w:rsidR="00F602F0">
        <w:rPr>
          <w:rFonts w:asciiTheme="minorHAnsi" w:hAnsiTheme="minorHAnsi"/>
          <w:bCs/>
          <w:sz w:val="24"/>
          <w:szCs w:val="24"/>
        </w:rPr>
        <w:t>s</w:t>
      </w:r>
      <w:r w:rsidRPr="007E413F">
        <w:rPr>
          <w:rFonts w:asciiTheme="minorHAnsi" w:hAnsiTheme="minorHAnsi"/>
          <w:bCs/>
          <w:sz w:val="24"/>
          <w:szCs w:val="24"/>
        </w:rPr>
        <w:t>. The quarters are identified as October through December, January through March, April through June and July through September. For reporting purposes, a visit must take place every quarter at each facility.</w:t>
      </w:r>
    </w:p>
    <w:p w14:paraId="4CD58264" w14:textId="77777777" w:rsidR="000D554D" w:rsidRPr="007E413F" w:rsidRDefault="000D554D" w:rsidP="007E413F">
      <w:pPr>
        <w:pStyle w:val="Header"/>
        <w:rPr>
          <w:rFonts w:asciiTheme="minorHAnsi" w:hAnsiTheme="minorHAnsi"/>
          <w:bCs/>
          <w:sz w:val="24"/>
          <w:szCs w:val="24"/>
        </w:rPr>
      </w:pPr>
    </w:p>
    <w:p w14:paraId="4CD58265" w14:textId="77777777" w:rsidR="000D554D" w:rsidRPr="007E413F" w:rsidRDefault="000D554D" w:rsidP="007E413F">
      <w:pPr>
        <w:pStyle w:val="Header"/>
        <w:ind w:left="360"/>
        <w:rPr>
          <w:rFonts w:asciiTheme="minorHAnsi" w:hAnsiTheme="minorHAnsi"/>
          <w:sz w:val="24"/>
          <w:szCs w:val="24"/>
          <w:u w:val="single"/>
        </w:rPr>
      </w:pPr>
      <w:r w:rsidRPr="007E413F">
        <w:rPr>
          <w:rFonts w:asciiTheme="minorHAnsi" w:hAnsiTheme="minorHAnsi"/>
          <w:sz w:val="24"/>
          <w:szCs w:val="24"/>
          <w:u w:val="single"/>
        </w:rPr>
        <w:t>Visit Techniques</w:t>
      </w:r>
    </w:p>
    <w:p w14:paraId="4CD58266" w14:textId="77777777" w:rsidR="00F602F0" w:rsidRDefault="000D554D" w:rsidP="007E413F">
      <w:pPr>
        <w:pStyle w:val="Header"/>
        <w:ind w:left="360"/>
        <w:rPr>
          <w:rFonts w:asciiTheme="minorHAnsi" w:hAnsiTheme="minorHAnsi"/>
          <w:bCs/>
          <w:sz w:val="24"/>
          <w:szCs w:val="24"/>
        </w:rPr>
      </w:pPr>
      <w:r w:rsidRPr="007E413F">
        <w:rPr>
          <w:rFonts w:asciiTheme="minorHAnsi" w:hAnsiTheme="minorHAnsi"/>
          <w:bCs/>
          <w:sz w:val="24"/>
          <w:szCs w:val="24"/>
        </w:rPr>
        <w:t xml:space="preserve">A visit form is available to assist ombudsmen with visit completion. </w:t>
      </w:r>
      <w:r w:rsidR="00F602F0">
        <w:rPr>
          <w:rFonts w:asciiTheme="minorHAnsi" w:hAnsiTheme="minorHAnsi"/>
          <w:bCs/>
          <w:sz w:val="24"/>
          <w:szCs w:val="24"/>
        </w:rPr>
        <w:t xml:space="preserve">An exit consultation is not required with the administrator or designee after a visit.  </w:t>
      </w:r>
    </w:p>
    <w:p w14:paraId="4CD58267" w14:textId="77777777" w:rsidR="00F602F0" w:rsidRDefault="00F602F0" w:rsidP="007E413F">
      <w:pPr>
        <w:pStyle w:val="Header"/>
        <w:ind w:left="360"/>
        <w:rPr>
          <w:rFonts w:asciiTheme="minorHAnsi" w:hAnsiTheme="minorHAnsi"/>
          <w:bCs/>
          <w:sz w:val="24"/>
          <w:szCs w:val="24"/>
        </w:rPr>
      </w:pPr>
    </w:p>
    <w:p w14:paraId="4CD58268" w14:textId="77777777" w:rsidR="00F602F0" w:rsidRPr="007E413F" w:rsidRDefault="00F602F0" w:rsidP="00F602F0">
      <w:pPr>
        <w:pStyle w:val="Header"/>
        <w:ind w:left="360"/>
        <w:rPr>
          <w:rFonts w:asciiTheme="minorHAnsi" w:hAnsiTheme="minorHAnsi"/>
          <w:sz w:val="24"/>
          <w:szCs w:val="24"/>
          <w:u w:val="single"/>
        </w:rPr>
      </w:pPr>
      <w:r w:rsidRPr="007E413F">
        <w:rPr>
          <w:rFonts w:asciiTheme="minorHAnsi" w:hAnsiTheme="minorHAnsi"/>
          <w:sz w:val="24"/>
          <w:szCs w:val="24"/>
          <w:u w:val="single"/>
        </w:rPr>
        <w:t xml:space="preserve">Visit Entry in </w:t>
      </w:r>
      <w:r>
        <w:rPr>
          <w:rFonts w:asciiTheme="minorHAnsi" w:hAnsiTheme="minorHAnsi"/>
          <w:sz w:val="24"/>
          <w:szCs w:val="24"/>
          <w:u w:val="single"/>
        </w:rPr>
        <w:t>LTCOP Web Application</w:t>
      </w:r>
    </w:p>
    <w:p w14:paraId="4CD58269" w14:textId="77777777" w:rsidR="00F602F0" w:rsidRPr="007E413F" w:rsidRDefault="00F602F0" w:rsidP="00F602F0">
      <w:pPr>
        <w:pStyle w:val="Header"/>
        <w:tabs>
          <w:tab w:val="clear" w:pos="4680"/>
          <w:tab w:val="clear" w:pos="9360"/>
        </w:tabs>
        <w:ind w:left="360"/>
        <w:rPr>
          <w:rFonts w:asciiTheme="minorHAnsi" w:hAnsiTheme="minorHAnsi"/>
          <w:bCs/>
          <w:sz w:val="24"/>
          <w:szCs w:val="24"/>
        </w:rPr>
      </w:pPr>
      <w:r w:rsidRPr="007E413F">
        <w:rPr>
          <w:rFonts w:asciiTheme="minorHAnsi" w:hAnsiTheme="minorHAnsi"/>
          <w:bCs/>
          <w:sz w:val="24"/>
          <w:szCs w:val="24"/>
        </w:rPr>
        <w:t xml:space="preserve">Once a visit has </w:t>
      </w:r>
      <w:r>
        <w:rPr>
          <w:rFonts w:asciiTheme="minorHAnsi" w:hAnsiTheme="minorHAnsi"/>
          <w:bCs/>
          <w:sz w:val="24"/>
          <w:szCs w:val="24"/>
        </w:rPr>
        <w:t>occurred</w:t>
      </w:r>
      <w:r w:rsidRPr="007E413F">
        <w:rPr>
          <w:rFonts w:asciiTheme="minorHAnsi" w:hAnsiTheme="minorHAnsi"/>
          <w:bCs/>
          <w:sz w:val="24"/>
          <w:szCs w:val="24"/>
        </w:rPr>
        <w:t xml:space="preserve">, the visit should be entered in the LTCOP Web Application. The DOM is ultimately responsible for the work product generated by the </w:t>
      </w:r>
      <w:r>
        <w:rPr>
          <w:rFonts w:asciiTheme="minorHAnsi" w:hAnsiTheme="minorHAnsi"/>
          <w:bCs/>
          <w:sz w:val="24"/>
          <w:szCs w:val="24"/>
        </w:rPr>
        <w:t>ombudsman</w:t>
      </w:r>
      <w:r w:rsidRPr="007E413F">
        <w:rPr>
          <w:rFonts w:asciiTheme="minorHAnsi" w:hAnsiTheme="minorHAnsi"/>
          <w:bCs/>
          <w:sz w:val="24"/>
          <w:szCs w:val="24"/>
        </w:rPr>
        <w:t xml:space="preserve">. </w:t>
      </w:r>
    </w:p>
    <w:p w14:paraId="4CD5826A" w14:textId="77777777" w:rsidR="00F602F0" w:rsidRDefault="00F602F0">
      <w:pPr>
        <w:spacing w:after="0" w:line="240" w:lineRule="auto"/>
        <w:rPr>
          <w:rFonts w:asciiTheme="minorHAnsi" w:hAnsiTheme="minorHAnsi"/>
          <w:bCs/>
          <w:sz w:val="24"/>
          <w:szCs w:val="24"/>
        </w:rPr>
      </w:pPr>
      <w:r>
        <w:rPr>
          <w:rFonts w:asciiTheme="minorHAnsi" w:hAnsiTheme="minorHAnsi"/>
          <w:bCs/>
          <w:sz w:val="24"/>
          <w:szCs w:val="24"/>
        </w:rPr>
        <w:br w:type="page"/>
      </w:r>
    </w:p>
    <w:p w14:paraId="4CD5826B" w14:textId="77777777" w:rsidR="007E413F" w:rsidRPr="007E413F" w:rsidRDefault="007E413F" w:rsidP="007E413F">
      <w:pPr>
        <w:pBdr>
          <w:bottom w:val="double" w:sz="4" w:space="1" w:color="auto"/>
        </w:pBdr>
        <w:spacing w:after="0" w:line="240" w:lineRule="auto"/>
        <w:jc w:val="right"/>
        <w:rPr>
          <w:rFonts w:asciiTheme="minorHAnsi" w:hAnsiTheme="minorHAnsi" w:cs="Arial"/>
          <w:b/>
          <w:sz w:val="24"/>
          <w:szCs w:val="24"/>
        </w:rPr>
      </w:pPr>
      <w:r w:rsidRPr="007E413F">
        <w:rPr>
          <w:rFonts w:asciiTheme="minorHAnsi" w:hAnsiTheme="minorHAnsi" w:cs="Arial"/>
          <w:b/>
          <w:sz w:val="24"/>
          <w:szCs w:val="24"/>
        </w:rPr>
        <w:t>RESIDENT VISITS/ASSESSMENTS</w:t>
      </w:r>
    </w:p>
    <w:p w14:paraId="4CD5826C" w14:textId="77777777" w:rsidR="000D554D" w:rsidRPr="007E413F" w:rsidRDefault="000D554D" w:rsidP="007E413F">
      <w:pPr>
        <w:pStyle w:val="Header"/>
        <w:tabs>
          <w:tab w:val="clear" w:pos="4680"/>
          <w:tab w:val="clear" w:pos="9360"/>
        </w:tabs>
        <w:rPr>
          <w:rFonts w:asciiTheme="minorHAnsi" w:hAnsiTheme="minorHAnsi"/>
          <w:bCs/>
          <w:sz w:val="24"/>
          <w:szCs w:val="24"/>
        </w:rPr>
      </w:pPr>
    </w:p>
    <w:p w14:paraId="4CD5826D" w14:textId="77777777" w:rsidR="000D554D" w:rsidRPr="007E413F" w:rsidRDefault="000D554D" w:rsidP="00FC78AB">
      <w:pPr>
        <w:pStyle w:val="Header"/>
        <w:numPr>
          <w:ilvl w:val="1"/>
          <w:numId w:val="9"/>
        </w:numPr>
        <w:tabs>
          <w:tab w:val="clear" w:pos="2520"/>
          <w:tab w:val="clear" w:pos="4680"/>
          <w:tab w:val="clear" w:pos="9360"/>
        </w:tabs>
        <w:ind w:left="720"/>
        <w:rPr>
          <w:rFonts w:asciiTheme="minorHAnsi" w:hAnsiTheme="minorHAnsi"/>
          <w:bCs/>
          <w:sz w:val="24"/>
          <w:szCs w:val="24"/>
        </w:rPr>
      </w:pPr>
      <w:r w:rsidRPr="007E413F">
        <w:rPr>
          <w:rFonts w:asciiTheme="minorHAnsi" w:hAnsiTheme="minorHAnsi"/>
          <w:b/>
          <w:sz w:val="24"/>
          <w:szCs w:val="24"/>
          <w:u w:val="single"/>
        </w:rPr>
        <w:t>Complaints Received During Assessments/Visit</w:t>
      </w:r>
      <w:r w:rsidR="0073173D">
        <w:rPr>
          <w:rFonts w:asciiTheme="minorHAnsi" w:hAnsiTheme="minorHAnsi"/>
          <w:b/>
          <w:sz w:val="24"/>
          <w:szCs w:val="24"/>
          <w:u w:val="single"/>
        </w:rPr>
        <w:t>s</w:t>
      </w:r>
    </w:p>
    <w:p w14:paraId="4CD5826E" w14:textId="77777777" w:rsidR="000D554D" w:rsidRPr="007E413F" w:rsidRDefault="000D554D" w:rsidP="007E413F">
      <w:pPr>
        <w:pStyle w:val="Header"/>
        <w:tabs>
          <w:tab w:val="clear" w:pos="4680"/>
          <w:tab w:val="clear" w:pos="9360"/>
        </w:tabs>
        <w:rPr>
          <w:rFonts w:asciiTheme="minorHAnsi" w:hAnsiTheme="minorHAnsi"/>
          <w:bCs/>
          <w:sz w:val="24"/>
          <w:szCs w:val="24"/>
        </w:rPr>
      </w:pPr>
    </w:p>
    <w:p w14:paraId="4CD5826F" w14:textId="77777777" w:rsidR="000D554D" w:rsidRDefault="000D554D" w:rsidP="007E413F">
      <w:pPr>
        <w:spacing w:after="0" w:line="240" w:lineRule="auto"/>
        <w:ind w:left="360"/>
        <w:rPr>
          <w:rFonts w:asciiTheme="minorHAnsi" w:hAnsiTheme="minorHAnsi" w:cs="Arial"/>
          <w:sz w:val="24"/>
          <w:szCs w:val="24"/>
        </w:rPr>
      </w:pPr>
      <w:r w:rsidRPr="007E413F">
        <w:rPr>
          <w:rFonts w:asciiTheme="minorHAnsi" w:hAnsiTheme="minorHAnsi" w:cs="Arial"/>
          <w:sz w:val="24"/>
          <w:szCs w:val="24"/>
        </w:rPr>
        <w:t>Any individual may bring a complaint to the ombudsman’s attention while an ombudsman is completing an assessment or visit</w:t>
      </w:r>
      <w:r w:rsidR="004826E7">
        <w:rPr>
          <w:rFonts w:asciiTheme="minorHAnsi" w:hAnsiTheme="minorHAnsi" w:cs="Arial"/>
          <w:sz w:val="24"/>
          <w:szCs w:val="24"/>
        </w:rPr>
        <w:t xml:space="preserve">.  </w:t>
      </w:r>
      <w:r w:rsidRPr="007E413F">
        <w:rPr>
          <w:rFonts w:asciiTheme="minorHAnsi" w:hAnsiTheme="minorHAnsi" w:cs="Arial"/>
          <w:sz w:val="24"/>
          <w:szCs w:val="24"/>
        </w:rPr>
        <w:t xml:space="preserve">The ombudsman should obtain consent from the resident before discussing any concerns with facility staff. Once consent is obtained and documented (verbal or written), the ombudsman may be able to resolve the concern to the resident’s satisfaction before leaving the facility. </w:t>
      </w:r>
      <w:r w:rsidR="004826E7">
        <w:rPr>
          <w:rFonts w:asciiTheme="minorHAnsi" w:hAnsiTheme="minorHAnsi" w:cs="Arial"/>
          <w:sz w:val="24"/>
          <w:szCs w:val="24"/>
        </w:rPr>
        <w:t xml:space="preserve"> The </w:t>
      </w:r>
      <w:r w:rsidRPr="007E413F">
        <w:rPr>
          <w:rFonts w:asciiTheme="minorHAnsi" w:hAnsiTheme="minorHAnsi" w:cs="Arial"/>
          <w:sz w:val="24"/>
          <w:szCs w:val="24"/>
        </w:rPr>
        <w:t xml:space="preserve">ombudsman must contact the </w:t>
      </w:r>
      <w:r w:rsidR="004826E7">
        <w:rPr>
          <w:rFonts w:asciiTheme="minorHAnsi" w:hAnsiTheme="minorHAnsi" w:cs="Arial"/>
          <w:sz w:val="24"/>
          <w:szCs w:val="24"/>
        </w:rPr>
        <w:t xml:space="preserve">district </w:t>
      </w:r>
      <w:r w:rsidRPr="007E413F">
        <w:rPr>
          <w:rFonts w:asciiTheme="minorHAnsi" w:hAnsiTheme="minorHAnsi" w:cs="Arial"/>
          <w:sz w:val="24"/>
          <w:szCs w:val="24"/>
        </w:rPr>
        <w:t xml:space="preserve">office to ensure complaint paperwork is generated and </w:t>
      </w:r>
      <w:r w:rsidR="004826E7">
        <w:rPr>
          <w:rFonts w:asciiTheme="minorHAnsi" w:hAnsiTheme="minorHAnsi" w:cs="Arial"/>
          <w:sz w:val="24"/>
          <w:szCs w:val="24"/>
        </w:rPr>
        <w:t>completed</w:t>
      </w:r>
      <w:r w:rsidRPr="007E413F">
        <w:rPr>
          <w:rFonts w:asciiTheme="minorHAnsi" w:hAnsiTheme="minorHAnsi" w:cs="Arial"/>
          <w:sz w:val="24"/>
          <w:szCs w:val="24"/>
        </w:rPr>
        <w:t xml:space="preserve">. </w:t>
      </w:r>
    </w:p>
    <w:p w14:paraId="4CD58270" w14:textId="77777777" w:rsidR="004826E7" w:rsidRDefault="004826E7" w:rsidP="007E413F">
      <w:pPr>
        <w:spacing w:after="0" w:line="240" w:lineRule="auto"/>
        <w:ind w:left="360"/>
        <w:rPr>
          <w:rFonts w:asciiTheme="minorHAnsi" w:hAnsiTheme="minorHAnsi" w:cs="Arial"/>
          <w:sz w:val="24"/>
          <w:szCs w:val="24"/>
        </w:rPr>
      </w:pPr>
    </w:p>
    <w:p w14:paraId="4CD58271" w14:textId="77777777" w:rsidR="004826E7" w:rsidRDefault="00145D9B" w:rsidP="004826E7">
      <w:pPr>
        <w:pStyle w:val="Header"/>
        <w:ind w:left="360"/>
        <w:rPr>
          <w:rFonts w:asciiTheme="minorHAnsi" w:hAnsiTheme="minorHAnsi"/>
          <w:sz w:val="24"/>
          <w:szCs w:val="24"/>
        </w:rPr>
      </w:pPr>
      <w:r>
        <w:rPr>
          <w:rFonts w:asciiTheme="minorHAnsi" w:hAnsiTheme="minorHAnsi"/>
          <w:sz w:val="24"/>
          <w:szCs w:val="24"/>
        </w:rPr>
        <w:t>S</w:t>
      </w:r>
      <w:r w:rsidR="000D554D" w:rsidRPr="007E413F">
        <w:rPr>
          <w:rFonts w:asciiTheme="minorHAnsi" w:hAnsiTheme="minorHAnsi"/>
          <w:sz w:val="24"/>
          <w:szCs w:val="24"/>
        </w:rPr>
        <w:t xml:space="preserve">tandardized forms for Administrative Assessments and Resident Visits may be found on the Program’s intranet website. </w:t>
      </w:r>
    </w:p>
    <w:p w14:paraId="4CD58272" w14:textId="77777777" w:rsidR="004826E7" w:rsidRDefault="004826E7">
      <w:pPr>
        <w:spacing w:after="0" w:line="240" w:lineRule="auto"/>
        <w:rPr>
          <w:rFonts w:asciiTheme="minorHAnsi" w:hAnsiTheme="minorHAnsi"/>
          <w:sz w:val="24"/>
          <w:szCs w:val="24"/>
        </w:rPr>
      </w:pPr>
      <w:r>
        <w:rPr>
          <w:rFonts w:asciiTheme="minorHAnsi" w:hAnsiTheme="minorHAnsi"/>
          <w:sz w:val="24"/>
          <w:szCs w:val="24"/>
        </w:rPr>
        <w:br w:type="page"/>
      </w:r>
    </w:p>
    <w:p w14:paraId="4CD58273" w14:textId="77777777" w:rsidR="007E413F" w:rsidRPr="007E413F" w:rsidRDefault="007E413F" w:rsidP="007E413F">
      <w:pPr>
        <w:pBdr>
          <w:bottom w:val="double" w:sz="4" w:space="1" w:color="auto"/>
        </w:pBdr>
        <w:spacing w:after="0" w:line="240" w:lineRule="auto"/>
        <w:jc w:val="right"/>
        <w:rPr>
          <w:rFonts w:asciiTheme="minorHAnsi" w:hAnsiTheme="minorHAnsi" w:cs="Arial"/>
          <w:b/>
          <w:sz w:val="24"/>
          <w:szCs w:val="24"/>
        </w:rPr>
      </w:pPr>
      <w:r>
        <w:rPr>
          <w:rFonts w:asciiTheme="minorHAnsi" w:hAnsiTheme="minorHAnsi" w:cs="Arial"/>
          <w:b/>
          <w:sz w:val="24"/>
          <w:szCs w:val="24"/>
        </w:rPr>
        <w:t>COMPLAINT INVESTIGATIONS</w:t>
      </w:r>
    </w:p>
    <w:p w14:paraId="4CD58274" w14:textId="77777777" w:rsidR="007E413F" w:rsidRPr="007E413F" w:rsidRDefault="007E413F" w:rsidP="007E413F">
      <w:pPr>
        <w:pStyle w:val="ListParagraph"/>
        <w:autoSpaceDE w:val="0"/>
        <w:autoSpaceDN w:val="0"/>
        <w:adjustRightInd w:val="0"/>
        <w:spacing w:after="0" w:line="240" w:lineRule="auto"/>
        <w:ind w:left="360"/>
        <w:rPr>
          <w:rFonts w:asciiTheme="minorHAnsi" w:hAnsiTheme="minorHAnsi" w:cs="Arial"/>
          <w:sz w:val="24"/>
          <w:szCs w:val="24"/>
        </w:rPr>
      </w:pPr>
    </w:p>
    <w:p w14:paraId="4CD58275" w14:textId="77777777" w:rsidR="007E413F" w:rsidRDefault="007E413F" w:rsidP="009B3182">
      <w:pPr>
        <w:pStyle w:val="Heading2"/>
        <w:numPr>
          <w:ilvl w:val="0"/>
          <w:numId w:val="35"/>
        </w:numPr>
        <w:spacing w:before="0" w:line="240" w:lineRule="auto"/>
        <w:rPr>
          <w:rFonts w:asciiTheme="minorHAnsi" w:hAnsiTheme="minorHAnsi"/>
          <w:i/>
          <w:color w:val="auto"/>
          <w:sz w:val="24"/>
          <w:szCs w:val="24"/>
        </w:rPr>
      </w:pPr>
      <w:r w:rsidRPr="007E413F">
        <w:rPr>
          <w:rFonts w:asciiTheme="minorHAnsi" w:hAnsiTheme="minorHAnsi"/>
          <w:i/>
          <w:color w:val="auto"/>
          <w:sz w:val="24"/>
          <w:szCs w:val="24"/>
        </w:rPr>
        <w:t>COMPLAINT INVESTIGATIONS</w:t>
      </w:r>
    </w:p>
    <w:p w14:paraId="4CD58276" w14:textId="77777777" w:rsidR="00C54E75" w:rsidRPr="00C54E75" w:rsidRDefault="00C54E75" w:rsidP="00C54E75">
      <w:pPr>
        <w:rPr>
          <w:b/>
          <w:i/>
          <w:sz w:val="24"/>
          <w:szCs w:val="24"/>
        </w:rPr>
      </w:pPr>
      <w:r>
        <w:tab/>
      </w:r>
      <w:r w:rsidRPr="00C54E75">
        <w:rPr>
          <w:b/>
          <w:i/>
          <w:sz w:val="24"/>
          <w:szCs w:val="24"/>
        </w:rPr>
        <w:t>(Rev. 10/6/14)</w:t>
      </w:r>
    </w:p>
    <w:p w14:paraId="4CD58277" w14:textId="77777777" w:rsidR="007E413F" w:rsidRPr="007E413F" w:rsidRDefault="007E413F" w:rsidP="007E413F">
      <w:pPr>
        <w:pStyle w:val="Header"/>
        <w:rPr>
          <w:rFonts w:asciiTheme="minorHAnsi" w:hAnsiTheme="minorHAnsi" w:cs="Arial"/>
          <w:sz w:val="24"/>
          <w:szCs w:val="24"/>
        </w:rPr>
      </w:pPr>
    </w:p>
    <w:p w14:paraId="4CD58278" w14:textId="77777777" w:rsidR="007E413F" w:rsidRPr="007E413F" w:rsidRDefault="007E413F" w:rsidP="007E413F">
      <w:pPr>
        <w:pStyle w:val="Header"/>
        <w:rPr>
          <w:rFonts w:asciiTheme="minorHAnsi" w:hAnsiTheme="minorHAnsi"/>
          <w:bCs/>
          <w:sz w:val="24"/>
          <w:szCs w:val="24"/>
        </w:rPr>
      </w:pPr>
      <w:r w:rsidRPr="007E413F">
        <w:rPr>
          <w:rFonts w:asciiTheme="minorHAnsi" w:hAnsiTheme="minorHAnsi" w:cs="Arial"/>
          <w:sz w:val="24"/>
          <w:szCs w:val="24"/>
        </w:rPr>
        <w:t>For standardized Program complaint investigation information and forms, see the Program Intranet. Available items relevant to complaint investigations include:</w:t>
      </w:r>
    </w:p>
    <w:p w14:paraId="4CD58279" w14:textId="77777777" w:rsidR="007E413F" w:rsidRPr="007E413F" w:rsidRDefault="007E413F" w:rsidP="00FC78AB">
      <w:pPr>
        <w:pStyle w:val="Header"/>
        <w:numPr>
          <w:ilvl w:val="0"/>
          <w:numId w:val="15"/>
        </w:numPr>
        <w:tabs>
          <w:tab w:val="clear" w:pos="4680"/>
          <w:tab w:val="clear" w:pos="9360"/>
        </w:tabs>
        <w:rPr>
          <w:rFonts w:asciiTheme="minorHAnsi" w:hAnsiTheme="minorHAnsi"/>
          <w:bCs/>
          <w:sz w:val="24"/>
          <w:szCs w:val="24"/>
        </w:rPr>
      </w:pPr>
      <w:r w:rsidRPr="007E413F">
        <w:rPr>
          <w:rFonts w:asciiTheme="minorHAnsi" w:hAnsiTheme="minorHAnsi"/>
          <w:sz w:val="24"/>
          <w:szCs w:val="24"/>
        </w:rPr>
        <w:t>Complaint intake form</w:t>
      </w:r>
    </w:p>
    <w:p w14:paraId="4CD5827A" w14:textId="77777777" w:rsidR="007E413F" w:rsidRPr="007E413F" w:rsidRDefault="007E413F" w:rsidP="00FC78AB">
      <w:pPr>
        <w:pStyle w:val="Header"/>
        <w:numPr>
          <w:ilvl w:val="0"/>
          <w:numId w:val="15"/>
        </w:numPr>
        <w:tabs>
          <w:tab w:val="clear" w:pos="4680"/>
          <w:tab w:val="clear" w:pos="9360"/>
        </w:tabs>
        <w:rPr>
          <w:rFonts w:asciiTheme="minorHAnsi" w:hAnsiTheme="minorHAnsi"/>
          <w:bCs/>
          <w:sz w:val="24"/>
          <w:szCs w:val="24"/>
        </w:rPr>
      </w:pPr>
      <w:r w:rsidRPr="007E413F">
        <w:rPr>
          <w:rFonts w:asciiTheme="minorHAnsi" w:hAnsiTheme="minorHAnsi"/>
          <w:bCs/>
          <w:sz w:val="24"/>
          <w:szCs w:val="24"/>
        </w:rPr>
        <w:t>Complaint codes</w:t>
      </w:r>
    </w:p>
    <w:p w14:paraId="4CD5827B" w14:textId="77777777" w:rsidR="007E413F" w:rsidRPr="007E413F" w:rsidRDefault="007E413F" w:rsidP="00FC78AB">
      <w:pPr>
        <w:pStyle w:val="Header"/>
        <w:numPr>
          <w:ilvl w:val="0"/>
          <w:numId w:val="15"/>
        </w:numPr>
        <w:tabs>
          <w:tab w:val="clear" w:pos="4680"/>
          <w:tab w:val="clear" w:pos="9360"/>
        </w:tabs>
        <w:rPr>
          <w:rFonts w:asciiTheme="minorHAnsi" w:hAnsiTheme="minorHAnsi"/>
          <w:bCs/>
          <w:sz w:val="24"/>
          <w:szCs w:val="24"/>
        </w:rPr>
      </w:pPr>
      <w:r w:rsidRPr="007E413F">
        <w:rPr>
          <w:rFonts w:asciiTheme="minorHAnsi" w:hAnsiTheme="minorHAnsi"/>
          <w:bCs/>
          <w:sz w:val="24"/>
          <w:szCs w:val="24"/>
        </w:rPr>
        <w:t>Complaint form</w:t>
      </w:r>
    </w:p>
    <w:p w14:paraId="4CD5827C" w14:textId="77777777" w:rsidR="007E413F" w:rsidRPr="007E413F" w:rsidRDefault="007E413F" w:rsidP="00FC78AB">
      <w:pPr>
        <w:pStyle w:val="Header"/>
        <w:numPr>
          <w:ilvl w:val="0"/>
          <w:numId w:val="15"/>
        </w:numPr>
        <w:tabs>
          <w:tab w:val="clear" w:pos="4680"/>
          <w:tab w:val="clear" w:pos="9360"/>
        </w:tabs>
        <w:rPr>
          <w:rFonts w:asciiTheme="minorHAnsi" w:hAnsiTheme="minorHAnsi"/>
          <w:bCs/>
          <w:sz w:val="24"/>
          <w:szCs w:val="24"/>
        </w:rPr>
      </w:pPr>
      <w:r w:rsidRPr="007E413F">
        <w:rPr>
          <w:rFonts w:asciiTheme="minorHAnsi" w:hAnsiTheme="minorHAnsi"/>
          <w:bCs/>
          <w:sz w:val="24"/>
          <w:szCs w:val="24"/>
        </w:rPr>
        <w:t>Consent form</w:t>
      </w:r>
    </w:p>
    <w:p w14:paraId="4CD5827D" w14:textId="77777777" w:rsidR="007E413F" w:rsidRPr="007E413F" w:rsidRDefault="007E413F" w:rsidP="007E413F">
      <w:pPr>
        <w:pStyle w:val="Header"/>
        <w:tabs>
          <w:tab w:val="clear" w:pos="4680"/>
          <w:tab w:val="clear" w:pos="9360"/>
        </w:tabs>
        <w:ind w:left="45"/>
        <w:rPr>
          <w:rFonts w:asciiTheme="minorHAnsi" w:hAnsiTheme="minorHAnsi"/>
          <w:bCs/>
          <w:sz w:val="24"/>
          <w:szCs w:val="24"/>
        </w:rPr>
      </w:pPr>
    </w:p>
    <w:p w14:paraId="4CD5827E" w14:textId="77777777" w:rsidR="007E413F" w:rsidRPr="007F5A00" w:rsidRDefault="007E413F" w:rsidP="009B3182">
      <w:pPr>
        <w:pStyle w:val="ListParagraph"/>
        <w:numPr>
          <w:ilvl w:val="1"/>
          <w:numId w:val="35"/>
        </w:numPr>
        <w:autoSpaceDE w:val="0"/>
        <w:autoSpaceDN w:val="0"/>
        <w:adjustRightInd w:val="0"/>
        <w:spacing w:after="0" w:line="240" w:lineRule="auto"/>
        <w:rPr>
          <w:rFonts w:asciiTheme="minorHAnsi" w:hAnsiTheme="minorHAnsi" w:cs="Arial"/>
          <w:b/>
          <w:sz w:val="24"/>
          <w:szCs w:val="24"/>
          <w:u w:val="single"/>
        </w:rPr>
      </w:pPr>
      <w:r w:rsidRPr="007F5A00">
        <w:rPr>
          <w:rFonts w:asciiTheme="minorHAnsi" w:hAnsiTheme="minorHAnsi" w:cs="Arial"/>
          <w:b/>
          <w:sz w:val="24"/>
          <w:szCs w:val="24"/>
          <w:u w:val="single"/>
        </w:rPr>
        <w:t>Complaint Intake</w:t>
      </w:r>
    </w:p>
    <w:p w14:paraId="4CD5827F" w14:textId="77777777" w:rsidR="007E413F" w:rsidRPr="007E413F" w:rsidRDefault="007E413F" w:rsidP="007E413F">
      <w:pPr>
        <w:autoSpaceDE w:val="0"/>
        <w:autoSpaceDN w:val="0"/>
        <w:adjustRightInd w:val="0"/>
        <w:spacing w:after="0" w:line="240" w:lineRule="auto"/>
        <w:rPr>
          <w:rFonts w:asciiTheme="minorHAnsi" w:hAnsiTheme="minorHAnsi" w:cs="Arial"/>
          <w:bCs/>
          <w:sz w:val="24"/>
          <w:szCs w:val="24"/>
        </w:rPr>
      </w:pPr>
    </w:p>
    <w:p w14:paraId="4CD58280" w14:textId="77777777" w:rsidR="007E413F" w:rsidRPr="007E413F" w:rsidRDefault="007E413F" w:rsidP="007E413F">
      <w:pPr>
        <w:autoSpaceDE w:val="0"/>
        <w:autoSpaceDN w:val="0"/>
        <w:adjustRightInd w:val="0"/>
        <w:spacing w:after="0" w:line="240" w:lineRule="auto"/>
        <w:ind w:left="360"/>
        <w:rPr>
          <w:rFonts w:asciiTheme="minorHAnsi" w:hAnsiTheme="minorHAnsi" w:cs="Arial"/>
          <w:sz w:val="24"/>
          <w:szCs w:val="24"/>
        </w:rPr>
      </w:pPr>
      <w:r w:rsidRPr="007E413F">
        <w:rPr>
          <w:rFonts w:asciiTheme="minorHAnsi" w:hAnsiTheme="minorHAnsi" w:cs="Arial"/>
          <w:sz w:val="24"/>
          <w:szCs w:val="24"/>
        </w:rPr>
        <w:t>Ultimately, the Program’s objective during a complaint investigation is to achieve for the resident a satisfactory resolution that addresses the root of the problem(s) identified.</w:t>
      </w:r>
    </w:p>
    <w:p w14:paraId="4CD58281" w14:textId="77777777" w:rsidR="007E413F" w:rsidRPr="007E413F" w:rsidRDefault="007E413F" w:rsidP="007E413F">
      <w:pPr>
        <w:tabs>
          <w:tab w:val="left" w:pos="0"/>
        </w:tabs>
        <w:spacing w:after="0" w:line="240" w:lineRule="auto"/>
        <w:ind w:left="360"/>
        <w:rPr>
          <w:rFonts w:asciiTheme="minorHAnsi" w:hAnsiTheme="minorHAnsi" w:cs="Arial"/>
          <w:sz w:val="24"/>
          <w:szCs w:val="24"/>
        </w:rPr>
      </w:pPr>
      <w:r w:rsidRPr="007E413F">
        <w:rPr>
          <w:rFonts w:asciiTheme="minorHAnsi" w:hAnsiTheme="minorHAnsi" w:cs="Arial"/>
          <w:sz w:val="24"/>
          <w:szCs w:val="24"/>
        </w:rPr>
        <w:t>When a caller expresses an interest in filing a complaint within the Program’s jurisdiction, complete an Intake Form to take notes on the concern(s). A concern may be identified as a case with one or more complaints or a consultation. All complaints are tracked within the Program LTCOP Web Application. Consultations are only tracked for reporting purposes on the NORS report.</w:t>
      </w:r>
    </w:p>
    <w:p w14:paraId="4CD58282" w14:textId="77777777" w:rsidR="007F5A00" w:rsidRDefault="007F5A00" w:rsidP="007E413F">
      <w:pPr>
        <w:tabs>
          <w:tab w:val="left" w:pos="0"/>
        </w:tabs>
        <w:spacing w:after="0" w:line="240" w:lineRule="auto"/>
        <w:ind w:left="360"/>
        <w:rPr>
          <w:rFonts w:asciiTheme="minorHAnsi" w:hAnsiTheme="minorHAnsi" w:cs="Arial"/>
          <w:sz w:val="24"/>
          <w:szCs w:val="24"/>
        </w:rPr>
      </w:pPr>
    </w:p>
    <w:p w14:paraId="4CD58283" w14:textId="77777777" w:rsidR="007E413F" w:rsidRPr="007E413F" w:rsidRDefault="007E413F" w:rsidP="007E413F">
      <w:pPr>
        <w:tabs>
          <w:tab w:val="left" w:pos="0"/>
        </w:tabs>
        <w:spacing w:after="0" w:line="240" w:lineRule="auto"/>
        <w:ind w:left="360"/>
        <w:rPr>
          <w:rFonts w:asciiTheme="minorHAnsi" w:hAnsiTheme="minorHAnsi" w:cs="Arial"/>
          <w:sz w:val="24"/>
          <w:szCs w:val="24"/>
        </w:rPr>
      </w:pPr>
      <w:r w:rsidRPr="007E413F">
        <w:rPr>
          <w:rFonts w:asciiTheme="minorHAnsi" w:hAnsiTheme="minorHAnsi" w:cs="Arial"/>
          <w:sz w:val="24"/>
          <w:szCs w:val="24"/>
        </w:rPr>
        <w:t>As defined by the National Ombudsman Resource Center:</w:t>
      </w:r>
    </w:p>
    <w:p w14:paraId="4CD58284" w14:textId="77777777" w:rsidR="007E413F" w:rsidRPr="007E413F" w:rsidRDefault="007E413F" w:rsidP="00FC78AB">
      <w:pPr>
        <w:numPr>
          <w:ilvl w:val="0"/>
          <w:numId w:val="17"/>
        </w:numPr>
        <w:tabs>
          <w:tab w:val="clear" w:pos="1440"/>
          <w:tab w:val="left" w:pos="0"/>
        </w:tabs>
        <w:spacing w:after="0" w:line="240" w:lineRule="auto"/>
        <w:ind w:left="1080"/>
        <w:rPr>
          <w:rFonts w:asciiTheme="minorHAnsi" w:hAnsiTheme="minorHAnsi" w:cs="Arial"/>
          <w:sz w:val="24"/>
          <w:szCs w:val="24"/>
        </w:rPr>
      </w:pPr>
      <w:r w:rsidRPr="007E413F">
        <w:rPr>
          <w:rFonts w:asciiTheme="minorHAnsi" w:hAnsiTheme="minorHAnsi" w:cs="Arial"/>
          <w:sz w:val="24"/>
          <w:szCs w:val="24"/>
        </w:rPr>
        <w:t>A case is each inquiry brought to, or initiated by, the ombudsman on behalf of a resident or group of residents involving one or more complaints which requires opening a case and includes ombudsman investigation, strategy to resolve, and follow up.</w:t>
      </w:r>
    </w:p>
    <w:p w14:paraId="4CD58285" w14:textId="77777777" w:rsidR="007E413F" w:rsidRPr="007E413F" w:rsidRDefault="007E413F" w:rsidP="00FC78AB">
      <w:pPr>
        <w:numPr>
          <w:ilvl w:val="0"/>
          <w:numId w:val="17"/>
        </w:numPr>
        <w:tabs>
          <w:tab w:val="clear" w:pos="1440"/>
          <w:tab w:val="left" w:pos="0"/>
        </w:tabs>
        <w:spacing w:after="0" w:line="240" w:lineRule="auto"/>
        <w:ind w:left="1080"/>
        <w:rPr>
          <w:rFonts w:asciiTheme="minorHAnsi" w:hAnsiTheme="minorHAnsi" w:cs="Arial"/>
          <w:sz w:val="24"/>
          <w:szCs w:val="24"/>
        </w:rPr>
      </w:pPr>
      <w:r w:rsidRPr="007E413F">
        <w:rPr>
          <w:rFonts w:asciiTheme="minorHAnsi" w:hAnsiTheme="minorHAnsi" w:cs="Arial"/>
          <w:sz w:val="24"/>
          <w:szCs w:val="24"/>
        </w:rPr>
        <w:t>A complaint is defined as a concern brought to, or initiated by, the ombudsman for investigation and action a) on behalf of one or more residents and b) relating to the health, safety, welfare or rights of a resident.</w:t>
      </w:r>
    </w:p>
    <w:p w14:paraId="4CD58286" w14:textId="77777777" w:rsidR="007E413F" w:rsidRDefault="007E413F" w:rsidP="00FC78AB">
      <w:pPr>
        <w:numPr>
          <w:ilvl w:val="0"/>
          <w:numId w:val="17"/>
        </w:numPr>
        <w:tabs>
          <w:tab w:val="clear" w:pos="1440"/>
          <w:tab w:val="left" w:pos="0"/>
        </w:tabs>
        <w:spacing w:after="0" w:line="240" w:lineRule="auto"/>
        <w:ind w:left="1080"/>
        <w:rPr>
          <w:rFonts w:asciiTheme="minorHAnsi" w:hAnsiTheme="minorHAnsi" w:cs="Arial"/>
          <w:sz w:val="24"/>
          <w:szCs w:val="24"/>
        </w:rPr>
      </w:pPr>
      <w:r w:rsidRPr="007E413F">
        <w:rPr>
          <w:rFonts w:asciiTheme="minorHAnsi" w:hAnsiTheme="minorHAnsi" w:cs="Arial"/>
          <w:sz w:val="24"/>
          <w:szCs w:val="24"/>
        </w:rPr>
        <w:t>A consultation is defined as providing information and assistance to an individual or a facility.</w:t>
      </w:r>
    </w:p>
    <w:p w14:paraId="4CD58287" w14:textId="77777777" w:rsidR="00262402" w:rsidRDefault="00262402" w:rsidP="007E413F">
      <w:pPr>
        <w:pStyle w:val="BodyTextIndent"/>
        <w:rPr>
          <w:rFonts w:asciiTheme="minorHAnsi" w:hAnsiTheme="minorHAnsi"/>
          <w:szCs w:val="24"/>
        </w:rPr>
      </w:pPr>
    </w:p>
    <w:p w14:paraId="4CD58288" w14:textId="77777777" w:rsidR="007E413F" w:rsidRPr="007E413F" w:rsidRDefault="007E413F" w:rsidP="007E413F">
      <w:pPr>
        <w:pStyle w:val="BodyTextIndent"/>
        <w:rPr>
          <w:rFonts w:asciiTheme="minorHAnsi" w:hAnsiTheme="minorHAnsi"/>
          <w:szCs w:val="24"/>
        </w:rPr>
      </w:pPr>
      <w:r w:rsidRPr="007E413F">
        <w:rPr>
          <w:rFonts w:asciiTheme="minorHAnsi" w:hAnsiTheme="minorHAnsi"/>
          <w:szCs w:val="24"/>
        </w:rPr>
        <w:t>An individual contacting the local office to file a complaint (“complainant”) may do so in a variety of ways. A complaint may be received by telephone, email, fax, physical presence, ombudsman observation (during an assessment, visitation or complaint), or other means. Complaints can be received from many sources, including residents, family members, friends of residents, visitors to the facility, facility staff, other state agencies, outside caregivers, hospice, resident or family council members, or ombudsmen.</w:t>
      </w:r>
    </w:p>
    <w:p w14:paraId="4CD58289" w14:textId="77777777" w:rsidR="00262402" w:rsidRDefault="00262402" w:rsidP="007E413F">
      <w:pPr>
        <w:tabs>
          <w:tab w:val="left" w:pos="0"/>
        </w:tabs>
        <w:spacing w:after="0" w:line="240" w:lineRule="auto"/>
        <w:ind w:left="360"/>
        <w:rPr>
          <w:rFonts w:asciiTheme="minorHAnsi" w:hAnsiTheme="minorHAnsi" w:cs="Arial"/>
          <w:sz w:val="24"/>
          <w:szCs w:val="24"/>
        </w:rPr>
      </w:pPr>
    </w:p>
    <w:p w14:paraId="4CD5828A" w14:textId="77777777" w:rsidR="00262402" w:rsidRDefault="00262402" w:rsidP="007E413F">
      <w:pPr>
        <w:tabs>
          <w:tab w:val="left" w:pos="0"/>
        </w:tabs>
        <w:spacing w:after="0" w:line="240" w:lineRule="auto"/>
        <w:ind w:left="360"/>
        <w:rPr>
          <w:rFonts w:asciiTheme="minorHAnsi" w:hAnsiTheme="minorHAnsi" w:cs="Arial"/>
          <w:sz w:val="24"/>
          <w:szCs w:val="24"/>
        </w:rPr>
      </w:pPr>
    </w:p>
    <w:p w14:paraId="4CD5828B" w14:textId="77777777" w:rsidR="00262402" w:rsidRPr="007E413F" w:rsidRDefault="00262402" w:rsidP="00262402">
      <w:pPr>
        <w:pStyle w:val="Header"/>
        <w:tabs>
          <w:tab w:val="clear" w:pos="4680"/>
          <w:tab w:val="clear" w:pos="9360"/>
          <w:tab w:val="center" w:pos="1080"/>
        </w:tabs>
        <w:ind w:left="1080"/>
        <w:rPr>
          <w:rFonts w:asciiTheme="minorHAnsi" w:hAnsiTheme="minorHAnsi"/>
          <w:bCs/>
          <w:sz w:val="24"/>
          <w:szCs w:val="24"/>
        </w:rPr>
      </w:pPr>
    </w:p>
    <w:p w14:paraId="4CD5828C" w14:textId="77777777" w:rsidR="00262402" w:rsidRPr="007E413F" w:rsidRDefault="00262402" w:rsidP="00262402">
      <w:pPr>
        <w:pBdr>
          <w:bottom w:val="double" w:sz="4" w:space="1" w:color="auto"/>
        </w:pBdr>
        <w:spacing w:after="0" w:line="240" w:lineRule="auto"/>
        <w:jc w:val="right"/>
        <w:rPr>
          <w:rFonts w:asciiTheme="minorHAnsi" w:hAnsiTheme="minorHAnsi" w:cs="Arial"/>
          <w:b/>
          <w:sz w:val="24"/>
          <w:szCs w:val="24"/>
        </w:rPr>
      </w:pPr>
      <w:r>
        <w:rPr>
          <w:rFonts w:asciiTheme="minorHAnsi" w:hAnsiTheme="minorHAnsi" w:cs="Arial"/>
          <w:b/>
          <w:sz w:val="24"/>
          <w:szCs w:val="24"/>
        </w:rPr>
        <w:t>COMPLAINT INVESTIGATIONS</w:t>
      </w:r>
    </w:p>
    <w:p w14:paraId="4CD5828D" w14:textId="77777777" w:rsidR="00262402" w:rsidRPr="007E413F" w:rsidRDefault="00262402" w:rsidP="00262402">
      <w:pPr>
        <w:pStyle w:val="ListParagraph"/>
        <w:autoSpaceDE w:val="0"/>
        <w:autoSpaceDN w:val="0"/>
        <w:adjustRightInd w:val="0"/>
        <w:spacing w:after="0" w:line="240" w:lineRule="auto"/>
        <w:ind w:left="360"/>
        <w:rPr>
          <w:rFonts w:asciiTheme="minorHAnsi" w:hAnsiTheme="minorHAnsi" w:cs="Arial"/>
          <w:sz w:val="24"/>
          <w:szCs w:val="24"/>
        </w:rPr>
      </w:pPr>
    </w:p>
    <w:p w14:paraId="4CD5828E" w14:textId="77777777" w:rsidR="007E413F" w:rsidRDefault="007E413F" w:rsidP="007E413F">
      <w:pPr>
        <w:tabs>
          <w:tab w:val="left" w:pos="0"/>
        </w:tabs>
        <w:spacing w:after="0" w:line="240" w:lineRule="auto"/>
        <w:ind w:left="360"/>
        <w:rPr>
          <w:rFonts w:asciiTheme="minorHAnsi" w:hAnsiTheme="minorHAnsi" w:cs="Arial"/>
          <w:sz w:val="24"/>
          <w:szCs w:val="24"/>
        </w:rPr>
      </w:pPr>
      <w:r w:rsidRPr="007E413F">
        <w:rPr>
          <w:rFonts w:asciiTheme="minorHAnsi" w:hAnsiTheme="minorHAnsi" w:cs="Arial"/>
          <w:sz w:val="24"/>
          <w:szCs w:val="24"/>
        </w:rPr>
        <w:t>The most important part of the complaint intake process is listening. Gather information needed for completion of the intake form. The complainant should be empowered and educated in residents’ rights. Ask the complainant, “Have you spoken with anyone at the facility to have this issue resolved?” Let the caller know that an Ombudsman will be in touch with them within 7 calendar days if a case is generated. Additionally, the caller should be informed that when an ombudsman contacts them, the call may appear “restricted” or “blocked,” due to the ombudsman using their personal phones and the *67 feature to block their number from release.</w:t>
      </w:r>
    </w:p>
    <w:p w14:paraId="4CD5828F" w14:textId="77777777" w:rsidR="007F5A00" w:rsidRPr="007E413F" w:rsidRDefault="007F5A00" w:rsidP="007E413F">
      <w:pPr>
        <w:tabs>
          <w:tab w:val="left" w:pos="0"/>
        </w:tabs>
        <w:spacing w:after="0" w:line="240" w:lineRule="auto"/>
        <w:ind w:left="360"/>
        <w:rPr>
          <w:rFonts w:asciiTheme="minorHAnsi" w:hAnsiTheme="minorHAnsi"/>
          <w:sz w:val="24"/>
          <w:szCs w:val="24"/>
        </w:rPr>
      </w:pPr>
    </w:p>
    <w:p w14:paraId="4CD58290" w14:textId="77777777" w:rsidR="007E413F" w:rsidRPr="007E413F" w:rsidRDefault="007E413F" w:rsidP="007E413F">
      <w:pPr>
        <w:pStyle w:val="Header"/>
        <w:ind w:left="360"/>
        <w:rPr>
          <w:rFonts w:asciiTheme="minorHAnsi" w:hAnsiTheme="minorHAnsi"/>
          <w:i/>
          <w:iCs/>
          <w:sz w:val="24"/>
          <w:szCs w:val="24"/>
          <w:u w:val="single"/>
        </w:rPr>
      </w:pPr>
      <w:r w:rsidRPr="007E413F">
        <w:rPr>
          <w:rFonts w:asciiTheme="minorHAnsi" w:hAnsiTheme="minorHAnsi"/>
          <w:i/>
          <w:iCs/>
          <w:sz w:val="24"/>
          <w:szCs w:val="24"/>
          <w:u w:val="single"/>
        </w:rPr>
        <w:t>We take all complaints, even if:</w:t>
      </w:r>
    </w:p>
    <w:p w14:paraId="4CD58291" w14:textId="77777777" w:rsidR="007E413F" w:rsidRPr="007E413F" w:rsidRDefault="007E413F" w:rsidP="00FC78AB">
      <w:pPr>
        <w:pStyle w:val="Header"/>
        <w:numPr>
          <w:ilvl w:val="0"/>
          <w:numId w:val="18"/>
        </w:numPr>
        <w:tabs>
          <w:tab w:val="clear" w:pos="720"/>
          <w:tab w:val="clear" w:pos="4680"/>
          <w:tab w:val="clear" w:pos="9360"/>
        </w:tabs>
        <w:ind w:left="1080"/>
        <w:rPr>
          <w:rFonts w:asciiTheme="minorHAnsi" w:hAnsiTheme="minorHAnsi"/>
          <w:sz w:val="24"/>
          <w:szCs w:val="24"/>
        </w:rPr>
      </w:pPr>
      <w:r w:rsidRPr="007E413F">
        <w:rPr>
          <w:rFonts w:asciiTheme="minorHAnsi" w:hAnsiTheme="minorHAnsi"/>
          <w:sz w:val="24"/>
          <w:szCs w:val="24"/>
        </w:rPr>
        <w:t>An attorney is involved.</w:t>
      </w:r>
    </w:p>
    <w:p w14:paraId="4CD58292" w14:textId="77777777" w:rsidR="007E413F" w:rsidRPr="007E413F" w:rsidRDefault="007E413F" w:rsidP="00FC78AB">
      <w:pPr>
        <w:pStyle w:val="Header"/>
        <w:numPr>
          <w:ilvl w:val="0"/>
          <w:numId w:val="18"/>
        </w:numPr>
        <w:tabs>
          <w:tab w:val="clear" w:pos="720"/>
          <w:tab w:val="clear" w:pos="4680"/>
          <w:tab w:val="clear" w:pos="9360"/>
        </w:tabs>
        <w:ind w:left="1080"/>
        <w:rPr>
          <w:rFonts w:asciiTheme="minorHAnsi" w:hAnsiTheme="minorHAnsi"/>
          <w:sz w:val="24"/>
          <w:szCs w:val="24"/>
        </w:rPr>
      </w:pPr>
      <w:r w:rsidRPr="007E413F">
        <w:rPr>
          <w:rFonts w:asciiTheme="minorHAnsi" w:hAnsiTheme="minorHAnsi"/>
          <w:sz w:val="24"/>
          <w:szCs w:val="24"/>
        </w:rPr>
        <w:t>Another agency is involved.</w:t>
      </w:r>
    </w:p>
    <w:p w14:paraId="4CD58293" w14:textId="77777777" w:rsidR="007E413F" w:rsidRPr="007E413F" w:rsidRDefault="007E413F" w:rsidP="00FC78AB">
      <w:pPr>
        <w:pStyle w:val="Header"/>
        <w:numPr>
          <w:ilvl w:val="0"/>
          <w:numId w:val="18"/>
        </w:numPr>
        <w:tabs>
          <w:tab w:val="clear" w:pos="720"/>
          <w:tab w:val="clear" w:pos="4680"/>
          <w:tab w:val="clear" w:pos="9360"/>
        </w:tabs>
        <w:ind w:left="1080"/>
        <w:rPr>
          <w:rFonts w:asciiTheme="minorHAnsi" w:hAnsiTheme="minorHAnsi"/>
          <w:sz w:val="24"/>
          <w:szCs w:val="24"/>
        </w:rPr>
      </w:pPr>
      <w:r w:rsidRPr="007E413F">
        <w:rPr>
          <w:rFonts w:asciiTheme="minorHAnsi" w:hAnsiTheme="minorHAnsi"/>
          <w:sz w:val="24"/>
          <w:szCs w:val="24"/>
        </w:rPr>
        <w:t xml:space="preserve">The resident has passed away (with consent from legal representative) and/or the issue may pertain to other residents in the facility.  The DOM may contact the ROM for further direction as to what the Program can assist or advocate for on behalf of the deceased resident. (NOTE:  POA, DPOA, </w:t>
      </w:r>
      <w:r w:rsidR="00203329">
        <w:rPr>
          <w:rFonts w:asciiTheme="minorHAnsi" w:hAnsiTheme="minorHAnsi"/>
          <w:sz w:val="24"/>
          <w:szCs w:val="24"/>
        </w:rPr>
        <w:t xml:space="preserve">and </w:t>
      </w:r>
      <w:r w:rsidRPr="007E413F">
        <w:rPr>
          <w:rFonts w:asciiTheme="minorHAnsi" w:hAnsiTheme="minorHAnsi"/>
          <w:sz w:val="24"/>
          <w:szCs w:val="24"/>
        </w:rPr>
        <w:t>Healthcare Surroga</w:t>
      </w:r>
      <w:r w:rsidR="00CB12DF">
        <w:rPr>
          <w:rFonts w:asciiTheme="minorHAnsi" w:hAnsiTheme="minorHAnsi"/>
          <w:sz w:val="24"/>
          <w:szCs w:val="24"/>
        </w:rPr>
        <w:t>te authority cease upon death.)</w:t>
      </w:r>
    </w:p>
    <w:p w14:paraId="4CD58294" w14:textId="77777777" w:rsidR="007E413F" w:rsidRPr="007E413F" w:rsidRDefault="007E413F" w:rsidP="007E413F">
      <w:pPr>
        <w:pStyle w:val="Header"/>
        <w:ind w:left="360"/>
        <w:rPr>
          <w:rFonts w:asciiTheme="minorHAnsi" w:hAnsiTheme="minorHAnsi"/>
          <w:sz w:val="24"/>
          <w:szCs w:val="24"/>
        </w:rPr>
      </w:pPr>
    </w:p>
    <w:p w14:paraId="4CD58295" w14:textId="77777777" w:rsidR="007E413F" w:rsidRPr="007E413F" w:rsidRDefault="007E413F" w:rsidP="007E413F">
      <w:pPr>
        <w:pStyle w:val="Header"/>
        <w:ind w:left="360"/>
        <w:rPr>
          <w:rFonts w:asciiTheme="minorHAnsi" w:hAnsiTheme="minorHAnsi"/>
          <w:sz w:val="24"/>
          <w:szCs w:val="24"/>
        </w:rPr>
      </w:pPr>
      <w:r w:rsidRPr="007E413F">
        <w:rPr>
          <w:rFonts w:asciiTheme="minorHAnsi" w:hAnsiTheme="minorHAnsi"/>
          <w:i/>
          <w:iCs/>
          <w:sz w:val="24"/>
          <w:szCs w:val="24"/>
          <w:u w:val="single"/>
        </w:rPr>
        <w:t>We take all complaints, except:</w:t>
      </w:r>
    </w:p>
    <w:p w14:paraId="4CD58296" w14:textId="77777777" w:rsidR="007E413F" w:rsidRPr="007E413F" w:rsidRDefault="007E413F" w:rsidP="00FC78AB">
      <w:pPr>
        <w:pStyle w:val="Header"/>
        <w:numPr>
          <w:ilvl w:val="0"/>
          <w:numId w:val="19"/>
        </w:numPr>
        <w:tabs>
          <w:tab w:val="clear" w:pos="4680"/>
          <w:tab w:val="clear" w:pos="9360"/>
        </w:tabs>
        <w:ind w:left="1080"/>
        <w:rPr>
          <w:rFonts w:asciiTheme="minorHAnsi" w:hAnsiTheme="minorHAnsi"/>
          <w:sz w:val="24"/>
          <w:szCs w:val="24"/>
        </w:rPr>
      </w:pPr>
      <w:r w:rsidRPr="007E413F">
        <w:rPr>
          <w:rFonts w:asciiTheme="minorHAnsi" w:hAnsiTheme="minorHAnsi"/>
          <w:sz w:val="24"/>
          <w:szCs w:val="24"/>
        </w:rPr>
        <w:t>Complaints against residents, unless the concern is due to facility failure to resolve resident-to-resident conflicts.</w:t>
      </w:r>
    </w:p>
    <w:p w14:paraId="4CD58297" w14:textId="77777777" w:rsidR="007E413F" w:rsidRPr="007E413F" w:rsidRDefault="007E413F" w:rsidP="00FC78AB">
      <w:pPr>
        <w:pStyle w:val="Header"/>
        <w:numPr>
          <w:ilvl w:val="0"/>
          <w:numId w:val="19"/>
        </w:numPr>
        <w:tabs>
          <w:tab w:val="clear" w:pos="4680"/>
          <w:tab w:val="clear" w:pos="9360"/>
        </w:tabs>
        <w:ind w:left="1080"/>
        <w:rPr>
          <w:rFonts w:asciiTheme="minorHAnsi" w:hAnsiTheme="minorHAnsi"/>
          <w:sz w:val="24"/>
          <w:szCs w:val="24"/>
        </w:rPr>
      </w:pPr>
      <w:r w:rsidRPr="007E413F">
        <w:rPr>
          <w:rFonts w:asciiTheme="minorHAnsi" w:hAnsiTheme="minorHAnsi"/>
          <w:sz w:val="24"/>
          <w:szCs w:val="24"/>
        </w:rPr>
        <w:t>Complaints regarding setting up income trusts for Medicaid Planning.</w:t>
      </w:r>
    </w:p>
    <w:p w14:paraId="4CD58298" w14:textId="77777777" w:rsidR="007E413F" w:rsidRPr="007E413F" w:rsidRDefault="007E413F" w:rsidP="00FC78AB">
      <w:pPr>
        <w:pStyle w:val="Header"/>
        <w:numPr>
          <w:ilvl w:val="0"/>
          <w:numId w:val="19"/>
        </w:numPr>
        <w:tabs>
          <w:tab w:val="clear" w:pos="4680"/>
          <w:tab w:val="clear" w:pos="9360"/>
        </w:tabs>
        <w:ind w:left="1080"/>
        <w:rPr>
          <w:rFonts w:asciiTheme="minorHAnsi" w:hAnsiTheme="minorHAnsi"/>
          <w:sz w:val="24"/>
          <w:szCs w:val="24"/>
        </w:rPr>
      </w:pPr>
      <w:r w:rsidRPr="007E413F">
        <w:rPr>
          <w:rFonts w:asciiTheme="minorHAnsi" w:hAnsiTheme="minorHAnsi"/>
          <w:sz w:val="24"/>
          <w:szCs w:val="24"/>
        </w:rPr>
        <w:t xml:space="preserve">Complaints </w:t>
      </w:r>
      <w:r w:rsidR="00CB12DF">
        <w:rPr>
          <w:rFonts w:asciiTheme="minorHAnsi" w:hAnsiTheme="minorHAnsi"/>
          <w:sz w:val="24"/>
          <w:szCs w:val="24"/>
        </w:rPr>
        <w:t>requiring private legal</w:t>
      </w:r>
      <w:r w:rsidRPr="007E413F">
        <w:rPr>
          <w:rFonts w:asciiTheme="minorHAnsi" w:hAnsiTheme="minorHAnsi"/>
          <w:sz w:val="24"/>
          <w:szCs w:val="24"/>
        </w:rPr>
        <w:t xml:space="preserve"> advice. (Should refer the complainant to </w:t>
      </w:r>
      <w:r w:rsidR="00CB12DF">
        <w:rPr>
          <w:rFonts w:asciiTheme="minorHAnsi" w:hAnsiTheme="minorHAnsi"/>
          <w:sz w:val="24"/>
          <w:szCs w:val="24"/>
        </w:rPr>
        <w:t>local Title IIIB Legal Services or Senior Legal Helpline</w:t>
      </w:r>
      <w:r w:rsidRPr="007E413F">
        <w:rPr>
          <w:rFonts w:asciiTheme="minorHAnsi" w:hAnsiTheme="minorHAnsi"/>
          <w:sz w:val="24"/>
          <w:szCs w:val="24"/>
        </w:rPr>
        <w:t>)</w:t>
      </w:r>
      <w:r w:rsidR="00CB12DF">
        <w:rPr>
          <w:rFonts w:asciiTheme="minorHAnsi" w:hAnsiTheme="minorHAnsi"/>
          <w:sz w:val="24"/>
          <w:szCs w:val="24"/>
        </w:rPr>
        <w:t>.</w:t>
      </w:r>
    </w:p>
    <w:p w14:paraId="4CD58299" w14:textId="77777777" w:rsidR="007E413F" w:rsidRDefault="007E413F" w:rsidP="007E413F">
      <w:pPr>
        <w:pStyle w:val="Header"/>
        <w:tabs>
          <w:tab w:val="clear" w:pos="4680"/>
          <w:tab w:val="clear" w:pos="9360"/>
        </w:tabs>
        <w:ind w:left="360"/>
        <w:rPr>
          <w:rFonts w:asciiTheme="minorHAnsi" w:hAnsiTheme="minorHAnsi"/>
          <w:sz w:val="24"/>
          <w:szCs w:val="24"/>
        </w:rPr>
      </w:pPr>
    </w:p>
    <w:p w14:paraId="4CD5829A" w14:textId="77777777" w:rsidR="007E413F" w:rsidRPr="007E413F" w:rsidRDefault="007E413F" w:rsidP="007E413F">
      <w:pPr>
        <w:pStyle w:val="Header"/>
        <w:tabs>
          <w:tab w:val="clear" w:pos="4680"/>
          <w:tab w:val="clear" w:pos="9360"/>
        </w:tabs>
        <w:ind w:left="360"/>
        <w:rPr>
          <w:rFonts w:asciiTheme="minorHAnsi" w:hAnsiTheme="minorHAnsi"/>
          <w:sz w:val="24"/>
          <w:szCs w:val="24"/>
          <w:u w:val="single"/>
        </w:rPr>
      </w:pPr>
      <w:r w:rsidRPr="007E413F">
        <w:rPr>
          <w:rFonts w:asciiTheme="minorHAnsi" w:hAnsiTheme="minorHAnsi"/>
          <w:sz w:val="24"/>
          <w:szCs w:val="24"/>
          <w:u w:val="single"/>
        </w:rPr>
        <w:t>Agency Referrals During Complaint Intake</w:t>
      </w:r>
    </w:p>
    <w:p w14:paraId="4CD5829B" w14:textId="77777777" w:rsidR="007E413F" w:rsidRPr="007E413F" w:rsidRDefault="007E413F" w:rsidP="007E413F">
      <w:pPr>
        <w:pStyle w:val="Header"/>
        <w:tabs>
          <w:tab w:val="clear" w:pos="4680"/>
          <w:tab w:val="clear" w:pos="9360"/>
        </w:tabs>
        <w:ind w:left="360"/>
        <w:rPr>
          <w:rFonts w:asciiTheme="minorHAnsi" w:hAnsiTheme="minorHAnsi"/>
          <w:sz w:val="24"/>
          <w:szCs w:val="24"/>
        </w:rPr>
      </w:pPr>
      <w:r w:rsidRPr="007E413F">
        <w:rPr>
          <w:rFonts w:asciiTheme="minorHAnsi" w:hAnsiTheme="minorHAnsi"/>
          <w:sz w:val="24"/>
          <w:szCs w:val="24"/>
        </w:rPr>
        <w:t xml:space="preserve">After the complaint intake process has been completed, if any issues have been identified that warrant a referral to another agency, follow the procedures below: </w:t>
      </w:r>
    </w:p>
    <w:p w14:paraId="4CD5829C" w14:textId="77777777" w:rsidR="007E413F" w:rsidRPr="007F5A00" w:rsidRDefault="007E413F" w:rsidP="00FC78AB">
      <w:pPr>
        <w:pStyle w:val="ListParagraph"/>
        <w:numPr>
          <w:ilvl w:val="0"/>
          <w:numId w:val="20"/>
        </w:numPr>
        <w:spacing w:after="0" w:line="240" w:lineRule="auto"/>
        <w:ind w:left="1080"/>
        <w:rPr>
          <w:rFonts w:asciiTheme="minorHAnsi" w:hAnsiTheme="minorHAnsi" w:cs="Arial"/>
          <w:sz w:val="24"/>
          <w:szCs w:val="24"/>
        </w:rPr>
      </w:pPr>
      <w:r w:rsidRPr="007F5A00">
        <w:rPr>
          <w:rFonts w:asciiTheme="minorHAnsi" w:hAnsiTheme="minorHAnsi" w:cs="Arial"/>
          <w:sz w:val="24"/>
          <w:szCs w:val="24"/>
        </w:rPr>
        <w:t>If an issue of abuse, neglect or exploitation is suspected during case intake, the DOM should use their discretion as to whether to refer the caller to the Adult Protective Services (APS) Abuse hotline (1-800-962-2873); or, to assist the caller in contacting APS via a 3-way conference call; or</w:t>
      </w:r>
      <w:r w:rsidR="00BD2F14">
        <w:rPr>
          <w:rFonts w:asciiTheme="minorHAnsi" w:hAnsiTheme="minorHAnsi" w:cs="Arial"/>
          <w:sz w:val="24"/>
          <w:szCs w:val="24"/>
        </w:rPr>
        <w:t>, to contact APS for the caller (only after conferring with the ROM or only in the event the resident lacks capacity to call themselves or lacks a legal representative that could call).</w:t>
      </w:r>
      <w:r w:rsidRPr="007F5A00">
        <w:rPr>
          <w:rFonts w:asciiTheme="minorHAnsi" w:hAnsiTheme="minorHAnsi" w:cs="Arial"/>
          <w:sz w:val="24"/>
          <w:szCs w:val="24"/>
        </w:rPr>
        <w:t xml:space="preserve">  </w:t>
      </w:r>
    </w:p>
    <w:p w14:paraId="4CD5829D" w14:textId="77777777" w:rsidR="007E413F" w:rsidRPr="007F5A00" w:rsidRDefault="007E413F" w:rsidP="00FC78AB">
      <w:pPr>
        <w:pStyle w:val="ListParagraph"/>
        <w:numPr>
          <w:ilvl w:val="0"/>
          <w:numId w:val="20"/>
        </w:numPr>
        <w:spacing w:after="0" w:line="240" w:lineRule="auto"/>
        <w:ind w:left="1080"/>
        <w:rPr>
          <w:rFonts w:asciiTheme="minorHAnsi" w:hAnsiTheme="minorHAnsi" w:cs="Arial"/>
          <w:sz w:val="24"/>
          <w:szCs w:val="24"/>
        </w:rPr>
      </w:pPr>
      <w:r w:rsidRPr="007F5A00">
        <w:rPr>
          <w:rFonts w:asciiTheme="minorHAnsi" w:hAnsiTheme="minorHAnsi" w:cs="Arial"/>
          <w:sz w:val="24"/>
          <w:szCs w:val="24"/>
        </w:rPr>
        <w:t>If a regulatory violation is alleged against the facility during case intake, advise the caller that they may contact the Agency for Health Care Administration hotline (1-888-419-3456).</w:t>
      </w:r>
    </w:p>
    <w:p w14:paraId="4CD5829E" w14:textId="77777777" w:rsidR="007E413F" w:rsidRPr="007F5A00" w:rsidRDefault="007E413F" w:rsidP="00FC78AB">
      <w:pPr>
        <w:pStyle w:val="ListParagraph"/>
        <w:numPr>
          <w:ilvl w:val="0"/>
          <w:numId w:val="20"/>
        </w:numPr>
        <w:spacing w:after="0" w:line="240" w:lineRule="auto"/>
        <w:ind w:left="1080"/>
        <w:rPr>
          <w:rFonts w:asciiTheme="minorHAnsi" w:hAnsiTheme="minorHAnsi" w:cs="Arial"/>
          <w:sz w:val="24"/>
          <w:szCs w:val="24"/>
        </w:rPr>
      </w:pPr>
      <w:r w:rsidRPr="007F5A00">
        <w:rPr>
          <w:rFonts w:asciiTheme="minorHAnsi" w:hAnsiTheme="minorHAnsi" w:cs="Arial"/>
          <w:sz w:val="24"/>
          <w:szCs w:val="24"/>
        </w:rPr>
        <w:t>If concerns are reported that should be investigated by additional agencies, such as the Department of Health, Code Enforcement, etc., refer the caller to the appropriate agency.</w:t>
      </w:r>
    </w:p>
    <w:p w14:paraId="4CD5829F" w14:textId="77777777" w:rsidR="007E413F" w:rsidRPr="007E413F" w:rsidRDefault="007E413F" w:rsidP="007E413F">
      <w:pPr>
        <w:autoSpaceDE w:val="0"/>
        <w:autoSpaceDN w:val="0"/>
        <w:adjustRightInd w:val="0"/>
        <w:spacing w:after="0" w:line="240" w:lineRule="auto"/>
        <w:ind w:left="360"/>
        <w:rPr>
          <w:rFonts w:asciiTheme="minorHAnsi" w:hAnsiTheme="minorHAnsi" w:cs="Arial"/>
          <w:sz w:val="24"/>
          <w:szCs w:val="24"/>
        </w:rPr>
      </w:pPr>
    </w:p>
    <w:p w14:paraId="4CD582A0" w14:textId="77777777" w:rsidR="00CB12DF" w:rsidRPr="007E413F" w:rsidRDefault="00CB12DF" w:rsidP="00CB12DF">
      <w:pPr>
        <w:pBdr>
          <w:bottom w:val="double" w:sz="4" w:space="1" w:color="auto"/>
        </w:pBdr>
        <w:spacing w:after="0" w:line="240" w:lineRule="auto"/>
        <w:jc w:val="right"/>
        <w:rPr>
          <w:rFonts w:asciiTheme="minorHAnsi" w:hAnsiTheme="minorHAnsi" w:cs="Arial"/>
          <w:b/>
          <w:sz w:val="24"/>
          <w:szCs w:val="24"/>
        </w:rPr>
      </w:pPr>
      <w:r>
        <w:rPr>
          <w:rFonts w:asciiTheme="minorHAnsi" w:hAnsiTheme="minorHAnsi" w:cs="Arial"/>
          <w:b/>
          <w:sz w:val="24"/>
          <w:szCs w:val="24"/>
        </w:rPr>
        <w:t>COMPLAINT INVESTIGATIONS</w:t>
      </w:r>
    </w:p>
    <w:p w14:paraId="4CD582A1" w14:textId="77777777" w:rsidR="00CB12DF" w:rsidRDefault="00CB12DF" w:rsidP="007E413F">
      <w:pPr>
        <w:autoSpaceDE w:val="0"/>
        <w:autoSpaceDN w:val="0"/>
        <w:adjustRightInd w:val="0"/>
        <w:spacing w:after="0" w:line="240" w:lineRule="auto"/>
        <w:ind w:left="360"/>
        <w:rPr>
          <w:rFonts w:asciiTheme="minorHAnsi" w:hAnsiTheme="minorHAnsi" w:cs="Arial"/>
          <w:sz w:val="24"/>
          <w:szCs w:val="24"/>
        </w:rPr>
      </w:pPr>
    </w:p>
    <w:p w14:paraId="4CD582A2" w14:textId="77777777" w:rsidR="007E413F" w:rsidRPr="007E413F" w:rsidRDefault="007E413F" w:rsidP="007E413F">
      <w:pPr>
        <w:autoSpaceDE w:val="0"/>
        <w:autoSpaceDN w:val="0"/>
        <w:adjustRightInd w:val="0"/>
        <w:spacing w:after="0" w:line="240" w:lineRule="auto"/>
        <w:ind w:left="360"/>
        <w:rPr>
          <w:rFonts w:asciiTheme="minorHAnsi" w:hAnsiTheme="minorHAnsi" w:cs="Arial"/>
          <w:bCs/>
          <w:sz w:val="24"/>
          <w:szCs w:val="24"/>
        </w:rPr>
      </w:pPr>
      <w:r w:rsidRPr="007E413F">
        <w:rPr>
          <w:rFonts w:asciiTheme="minorHAnsi" w:hAnsiTheme="minorHAnsi" w:cs="Arial"/>
          <w:sz w:val="24"/>
          <w:szCs w:val="24"/>
        </w:rPr>
        <w:t>After advising the caller of other agency referrals, the D</w:t>
      </w:r>
      <w:r w:rsidR="00CB12DF">
        <w:rPr>
          <w:rFonts w:asciiTheme="minorHAnsi" w:hAnsiTheme="minorHAnsi" w:cs="Arial"/>
          <w:sz w:val="24"/>
          <w:szCs w:val="24"/>
        </w:rPr>
        <w:t>istrict Office</w:t>
      </w:r>
      <w:r w:rsidRPr="007E413F">
        <w:rPr>
          <w:rFonts w:asciiTheme="minorHAnsi" w:hAnsiTheme="minorHAnsi" w:cs="Arial"/>
          <w:sz w:val="24"/>
          <w:szCs w:val="24"/>
        </w:rPr>
        <w:t xml:space="preserve"> should proceed with the normal complaint process. </w:t>
      </w:r>
      <w:r w:rsidR="00BD2F14">
        <w:rPr>
          <w:rFonts w:asciiTheme="minorHAnsi" w:hAnsiTheme="minorHAnsi" w:cs="Arial"/>
          <w:sz w:val="24"/>
          <w:szCs w:val="24"/>
        </w:rPr>
        <w:t>Before placing any agency referrals, s</w:t>
      </w:r>
      <w:r w:rsidRPr="007E413F">
        <w:rPr>
          <w:rFonts w:asciiTheme="minorHAnsi" w:hAnsiTheme="minorHAnsi" w:cs="Arial"/>
          <w:sz w:val="24"/>
          <w:szCs w:val="24"/>
        </w:rPr>
        <w:t>ee Chapter 4(A) – Agency Interactions and Referrals for further information on the referral process.</w:t>
      </w:r>
    </w:p>
    <w:p w14:paraId="4CD582A3" w14:textId="77777777" w:rsidR="007E413F" w:rsidRPr="007E413F" w:rsidRDefault="007E413F" w:rsidP="007E413F">
      <w:pPr>
        <w:autoSpaceDE w:val="0"/>
        <w:autoSpaceDN w:val="0"/>
        <w:adjustRightInd w:val="0"/>
        <w:spacing w:after="0" w:line="240" w:lineRule="auto"/>
        <w:rPr>
          <w:rFonts w:asciiTheme="minorHAnsi" w:hAnsiTheme="minorHAnsi" w:cs="Arial"/>
          <w:bCs/>
          <w:sz w:val="24"/>
          <w:szCs w:val="24"/>
        </w:rPr>
      </w:pPr>
    </w:p>
    <w:p w14:paraId="4CD582A4" w14:textId="77777777" w:rsidR="007E413F" w:rsidRPr="007E413F" w:rsidRDefault="007E413F" w:rsidP="009B3182">
      <w:pPr>
        <w:numPr>
          <w:ilvl w:val="1"/>
          <w:numId w:val="35"/>
        </w:numPr>
        <w:autoSpaceDE w:val="0"/>
        <w:autoSpaceDN w:val="0"/>
        <w:adjustRightInd w:val="0"/>
        <w:spacing w:after="0" w:line="240" w:lineRule="auto"/>
        <w:ind w:left="360" w:firstLine="0"/>
        <w:rPr>
          <w:rFonts w:asciiTheme="minorHAnsi" w:hAnsiTheme="minorHAnsi" w:cs="Arial"/>
          <w:b/>
          <w:sz w:val="24"/>
          <w:szCs w:val="24"/>
          <w:u w:val="single"/>
        </w:rPr>
      </w:pPr>
      <w:r w:rsidRPr="007E413F">
        <w:rPr>
          <w:rFonts w:asciiTheme="minorHAnsi" w:hAnsiTheme="minorHAnsi" w:cs="Arial"/>
          <w:b/>
          <w:sz w:val="24"/>
          <w:szCs w:val="24"/>
          <w:u w:val="single"/>
        </w:rPr>
        <w:t>Complaint Coding</w:t>
      </w:r>
    </w:p>
    <w:p w14:paraId="4CD582A5" w14:textId="77777777" w:rsidR="007E413F" w:rsidRPr="007E413F" w:rsidRDefault="007E413F" w:rsidP="007E413F">
      <w:pPr>
        <w:autoSpaceDE w:val="0"/>
        <w:autoSpaceDN w:val="0"/>
        <w:adjustRightInd w:val="0"/>
        <w:spacing w:after="0" w:line="240" w:lineRule="auto"/>
        <w:rPr>
          <w:rFonts w:asciiTheme="minorHAnsi" w:hAnsiTheme="minorHAnsi" w:cs="Arial"/>
          <w:bCs/>
          <w:sz w:val="24"/>
          <w:szCs w:val="24"/>
        </w:rPr>
      </w:pPr>
    </w:p>
    <w:p w14:paraId="4CD582A6" w14:textId="77777777" w:rsidR="007E413F" w:rsidRPr="007E413F" w:rsidRDefault="007E413F" w:rsidP="007E413F">
      <w:pPr>
        <w:autoSpaceDE w:val="0"/>
        <w:autoSpaceDN w:val="0"/>
        <w:adjustRightInd w:val="0"/>
        <w:spacing w:after="0" w:line="240" w:lineRule="auto"/>
        <w:ind w:left="360"/>
        <w:rPr>
          <w:rFonts w:asciiTheme="minorHAnsi" w:hAnsiTheme="minorHAnsi" w:cs="Arial"/>
          <w:bCs/>
          <w:sz w:val="24"/>
          <w:szCs w:val="24"/>
        </w:rPr>
      </w:pPr>
      <w:r w:rsidRPr="007E413F">
        <w:rPr>
          <w:rFonts w:asciiTheme="minorHAnsi" w:hAnsiTheme="minorHAnsi" w:cs="Arial"/>
          <w:sz w:val="24"/>
          <w:szCs w:val="24"/>
        </w:rPr>
        <w:t xml:space="preserve">Review </w:t>
      </w:r>
      <w:r w:rsidRPr="007F5A00">
        <w:rPr>
          <w:rFonts w:asciiTheme="minorHAnsi" w:hAnsiTheme="minorHAnsi" w:cs="Arial"/>
          <w:sz w:val="24"/>
          <w:szCs w:val="24"/>
        </w:rPr>
        <w:t>the Complaint Codes and</w:t>
      </w:r>
      <w:r w:rsidRPr="007E413F">
        <w:rPr>
          <w:rFonts w:asciiTheme="minorHAnsi" w:hAnsiTheme="minorHAnsi" w:cs="Arial"/>
          <w:sz w:val="24"/>
          <w:szCs w:val="24"/>
        </w:rPr>
        <w:t xml:space="preserve"> code each complaint appropriately. A case can have more than one code. Use only one category for each type of problem (i.e., do not check both A.3 Verbal Abuse and D.26 Dignity/Respect for the same staff behavior – determine which category is most appropriate to the particular problem). Additionally, if two problems fit under the same category, only one code should be used for the two problems (i.e., do not utilize two D.26 Dignity/Respect codes for separate issues of staff not wearing name tags and staff attitude concerns). The office staff must choose the one code which best fits the problem identified. If, during the investigation, additional concerns arise or the original code/complaint statement does not appear appropriate, a code may be added or changed to be more suitable to the concerns investigated.</w:t>
      </w:r>
    </w:p>
    <w:p w14:paraId="4CD582A7" w14:textId="77777777" w:rsidR="007E413F" w:rsidRPr="007E413F" w:rsidRDefault="007E413F" w:rsidP="007E413F">
      <w:pPr>
        <w:autoSpaceDE w:val="0"/>
        <w:autoSpaceDN w:val="0"/>
        <w:adjustRightInd w:val="0"/>
        <w:spacing w:after="0" w:line="240" w:lineRule="auto"/>
        <w:rPr>
          <w:rFonts w:asciiTheme="minorHAnsi" w:hAnsiTheme="minorHAnsi" w:cs="Arial"/>
          <w:bCs/>
          <w:sz w:val="24"/>
          <w:szCs w:val="24"/>
        </w:rPr>
      </w:pPr>
    </w:p>
    <w:p w14:paraId="4CD582A8" w14:textId="77777777" w:rsidR="007E413F" w:rsidRPr="007E413F" w:rsidRDefault="007E413F" w:rsidP="009B3182">
      <w:pPr>
        <w:numPr>
          <w:ilvl w:val="1"/>
          <w:numId w:val="35"/>
        </w:numPr>
        <w:autoSpaceDE w:val="0"/>
        <w:autoSpaceDN w:val="0"/>
        <w:adjustRightInd w:val="0"/>
        <w:spacing w:after="0" w:line="240" w:lineRule="auto"/>
        <w:ind w:left="360" w:firstLine="0"/>
        <w:rPr>
          <w:rFonts w:asciiTheme="minorHAnsi" w:hAnsiTheme="minorHAnsi" w:cs="Arial"/>
          <w:b/>
          <w:sz w:val="24"/>
          <w:szCs w:val="24"/>
          <w:u w:val="single"/>
        </w:rPr>
      </w:pPr>
      <w:r w:rsidRPr="007E413F">
        <w:rPr>
          <w:rFonts w:asciiTheme="minorHAnsi" w:hAnsiTheme="minorHAnsi" w:cs="Arial"/>
          <w:b/>
          <w:sz w:val="24"/>
          <w:szCs w:val="24"/>
          <w:u w:val="single"/>
        </w:rPr>
        <w:t>Complaint Entry Into the LTCOP Web Application</w:t>
      </w:r>
    </w:p>
    <w:p w14:paraId="4CD582A9" w14:textId="77777777" w:rsidR="007E413F" w:rsidRPr="007E413F" w:rsidRDefault="007E413F" w:rsidP="007E413F">
      <w:pPr>
        <w:autoSpaceDE w:val="0"/>
        <w:autoSpaceDN w:val="0"/>
        <w:adjustRightInd w:val="0"/>
        <w:spacing w:after="0" w:line="240" w:lineRule="auto"/>
        <w:rPr>
          <w:rFonts w:asciiTheme="minorHAnsi" w:hAnsiTheme="minorHAnsi" w:cs="Arial"/>
          <w:bCs/>
          <w:sz w:val="24"/>
          <w:szCs w:val="24"/>
        </w:rPr>
      </w:pPr>
    </w:p>
    <w:p w14:paraId="4CD582AA" w14:textId="77777777" w:rsidR="007E413F" w:rsidRPr="007E413F" w:rsidRDefault="007E413F" w:rsidP="007E413F">
      <w:pPr>
        <w:pStyle w:val="Header"/>
        <w:ind w:left="360"/>
        <w:rPr>
          <w:rFonts w:asciiTheme="minorHAnsi" w:hAnsiTheme="minorHAnsi"/>
          <w:bCs/>
          <w:sz w:val="24"/>
          <w:szCs w:val="24"/>
        </w:rPr>
      </w:pPr>
      <w:r w:rsidRPr="007E413F">
        <w:rPr>
          <w:rFonts w:asciiTheme="minorHAnsi" w:hAnsiTheme="minorHAnsi"/>
          <w:bCs/>
          <w:sz w:val="24"/>
          <w:szCs w:val="24"/>
        </w:rPr>
        <w:t xml:space="preserve">Once the district office has received a complaint, the complaint should be entered in the LTCOP Web Application. A guide for data entry is available on the Program intranet. </w:t>
      </w:r>
    </w:p>
    <w:p w14:paraId="4CD582AB" w14:textId="77777777" w:rsidR="007E413F" w:rsidRPr="007E413F" w:rsidRDefault="007E413F" w:rsidP="007E413F">
      <w:pPr>
        <w:pStyle w:val="Header"/>
        <w:ind w:left="360"/>
        <w:rPr>
          <w:rFonts w:asciiTheme="minorHAnsi" w:hAnsiTheme="minorHAnsi"/>
          <w:sz w:val="24"/>
          <w:szCs w:val="24"/>
        </w:rPr>
      </w:pPr>
    </w:p>
    <w:p w14:paraId="4CD582AC" w14:textId="77777777" w:rsidR="007F5A00" w:rsidRDefault="007E413F" w:rsidP="007E413F">
      <w:pPr>
        <w:spacing w:after="0" w:line="240" w:lineRule="auto"/>
        <w:ind w:left="360"/>
        <w:rPr>
          <w:rFonts w:asciiTheme="minorHAnsi" w:hAnsiTheme="minorHAnsi"/>
          <w:sz w:val="24"/>
          <w:szCs w:val="24"/>
        </w:rPr>
      </w:pPr>
      <w:r w:rsidRPr="007E413F">
        <w:rPr>
          <w:rFonts w:asciiTheme="minorHAnsi" w:hAnsiTheme="minorHAnsi"/>
          <w:sz w:val="24"/>
          <w:szCs w:val="24"/>
        </w:rPr>
        <w:t xml:space="preserve">Complaints should be assigned by contacting the ombudsman to confirm ability to investigate. Depending on the district, ombudsmen may be assigned to handle cases in a specific facility, or cases may be rotated among the volunteers taking into consideration </w:t>
      </w:r>
    </w:p>
    <w:p w14:paraId="4CD582AD" w14:textId="77777777" w:rsidR="007E413F" w:rsidRPr="007E413F" w:rsidRDefault="007E413F" w:rsidP="007E413F">
      <w:pPr>
        <w:spacing w:after="0" w:line="240" w:lineRule="auto"/>
        <w:ind w:left="360"/>
        <w:rPr>
          <w:rFonts w:asciiTheme="minorHAnsi" w:hAnsiTheme="minorHAnsi"/>
          <w:sz w:val="24"/>
          <w:szCs w:val="24"/>
        </w:rPr>
      </w:pPr>
      <w:r w:rsidRPr="007E413F">
        <w:rPr>
          <w:rFonts w:asciiTheme="minorHAnsi" w:hAnsiTheme="minorHAnsi"/>
          <w:sz w:val="24"/>
          <w:szCs w:val="24"/>
        </w:rPr>
        <w:t xml:space="preserve">distance and particular issues that may need an ombudsman with </w:t>
      </w:r>
      <w:r w:rsidR="00547337">
        <w:rPr>
          <w:rFonts w:asciiTheme="minorHAnsi" w:hAnsiTheme="minorHAnsi"/>
          <w:sz w:val="24"/>
          <w:szCs w:val="24"/>
        </w:rPr>
        <w:t xml:space="preserve">matching </w:t>
      </w:r>
      <w:r w:rsidRPr="007E413F">
        <w:rPr>
          <w:rFonts w:asciiTheme="minorHAnsi" w:hAnsiTheme="minorHAnsi"/>
          <w:sz w:val="24"/>
          <w:szCs w:val="24"/>
        </w:rPr>
        <w:t>skills</w:t>
      </w:r>
      <w:r w:rsidR="00547337">
        <w:rPr>
          <w:rFonts w:asciiTheme="minorHAnsi" w:hAnsiTheme="minorHAnsi"/>
          <w:sz w:val="24"/>
          <w:szCs w:val="24"/>
        </w:rPr>
        <w:t>.</w:t>
      </w:r>
    </w:p>
    <w:p w14:paraId="4CD582AE" w14:textId="77777777" w:rsidR="00547337" w:rsidRDefault="00547337" w:rsidP="007E413F">
      <w:pPr>
        <w:spacing w:after="0" w:line="240" w:lineRule="auto"/>
        <w:ind w:left="360"/>
        <w:rPr>
          <w:rFonts w:asciiTheme="minorHAnsi" w:hAnsiTheme="minorHAnsi"/>
          <w:sz w:val="24"/>
          <w:szCs w:val="24"/>
        </w:rPr>
      </w:pPr>
    </w:p>
    <w:p w14:paraId="4CD582AF" w14:textId="77777777" w:rsidR="007E413F" w:rsidRPr="007E413F" w:rsidRDefault="007E413F" w:rsidP="007E413F">
      <w:pPr>
        <w:spacing w:after="0" w:line="240" w:lineRule="auto"/>
        <w:ind w:left="360"/>
        <w:rPr>
          <w:rFonts w:asciiTheme="minorHAnsi" w:hAnsiTheme="minorHAnsi"/>
          <w:sz w:val="24"/>
          <w:szCs w:val="24"/>
        </w:rPr>
      </w:pPr>
      <w:r w:rsidRPr="007E413F">
        <w:rPr>
          <w:rFonts w:asciiTheme="minorHAnsi" w:hAnsiTheme="minorHAnsi"/>
          <w:sz w:val="24"/>
          <w:szCs w:val="24"/>
        </w:rPr>
        <w:t xml:space="preserve">Complaints cases should be sent to an ombudsman in a secure fashion. USPS mail, encrypted email, secure fax location, or personal delivery/pick-up may be used. Within 24 hours of case intake, a complaint case should be sent to the assigned ombudsman.  </w:t>
      </w:r>
    </w:p>
    <w:p w14:paraId="4CD582B0" w14:textId="77777777" w:rsidR="007E413F" w:rsidRPr="007E413F" w:rsidRDefault="007E413F" w:rsidP="007E413F">
      <w:pPr>
        <w:autoSpaceDE w:val="0"/>
        <w:autoSpaceDN w:val="0"/>
        <w:adjustRightInd w:val="0"/>
        <w:spacing w:after="0" w:line="240" w:lineRule="auto"/>
        <w:ind w:left="360"/>
        <w:rPr>
          <w:rFonts w:asciiTheme="minorHAnsi" w:hAnsiTheme="minorHAnsi" w:cs="Arial"/>
          <w:bCs/>
          <w:sz w:val="24"/>
          <w:szCs w:val="24"/>
        </w:rPr>
      </w:pPr>
      <w:r w:rsidRPr="007E413F">
        <w:rPr>
          <w:rFonts w:asciiTheme="minorHAnsi" w:hAnsiTheme="minorHAnsi" w:cs="Arial"/>
          <w:sz w:val="24"/>
          <w:szCs w:val="24"/>
        </w:rPr>
        <w:t xml:space="preserve">If there is difficulty assigning a case investigation, the DOM should make every effort to ensure that action is taken to initiate the investigation within 7 calendar days. If a case is not initiated within 7 calendar days, </w:t>
      </w:r>
      <w:r w:rsidR="00547337">
        <w:rPr>
          <w:rFonts w:asciiTheme="minorHAnsi" w:hAnsiTheme="minorHAnsi" w:cs="Arial"/>
          <w:sz w:val="24"/>
          <w:szCs w:val="24"/>
        </w:rPr>
        <w:t xml:space="preserve">contact the ROM with the reason why there was a delay and </w:t>
      </w:r>
      <w:r w:rsidRPr="007E413F">
        <w:rPr>
          <w:rFonts w:asciiTheme="minorHAnsi" w:hAnsiTheme="minorHAnsi" w:cs="Arial"/>
          <w:sz w:val="24"/>
          <w:szCs w:val="24"/>
        </w:rPr>
        <w:t>include</w:t>
      </w:r>
      <w:r w:rsidR="00547337">
        <w:rPr>
          <w:rFonts w:asciiTheme="minorHAnsi" w:hAnsiTheme="minorHAnsi" w:cs="Arial"/>
          <w:sz w:val="24"/>
          <w:szCs w:val="24"/>
        </w:rPr>
        <w:t xml:space="preserve"> the reason </w:t>
      </w:r>
      <w:r w:rsidRPr="007E413F">
        <w:rPr>
          <w:rFonts w:asciiTheme="minorHAnsi" w:hAnsiTheme="minorHAnsi" w:cs="Arial"/>
          <w:sz w:val="24"/>
          <w:szCs w:val="24"/>
        </w:rPr>
        <w:t>in the case recording</w:t>
      </w:r>
      <w:r w:rsidR="00547337">
        <w:rPr>
          <w:rFonts w:asciiTheme="minorHAnsi" w:hAnsiTheme="minorHAnsi" w:cs="Arial"/>
          <w:sz w:val="24"/>
          <w:szCs w:val="24"/>
        </w:rPr>
        <w:t xml:space="preserve"> notes</w:t>
      </w:r>
      <w:r w:rsidRPr="007E413F">
        <w:rPr>
          <w:rFonts w:asciiTheme="minorHAnsi" w:hAnsiTheme="minorHAnsi" w:cs="Arial"/>
          <w:sz w:val="24"/>
          <w:szCs w:val="24"/>
        </w:rPr>
        <w:t>.</w:t>
      </w:r>
    </w:p>
    <w:p w14:paraId="4CD582B1" w14:textId="77777777" w:rsidR="00823659" w:rsidRDefault="00823659">
      <w:pPr>
        <w:spacing w:after="0" w:line="240" w:lineRule="auto"/>
        <w:rPr>
          <w:rFonts w:asciiTheme="minorHAnsi" w:hAnsiTheme="minorHAnsi" w:cs="Arial"/>
          <w:bCs/>
          <w:sz w:val="24"/>
          <w:szCs w:val="24"/>
        </w:rPr>
      </w:pPr>
      <w:r>
        <w:rPr>
          <w:rFonts w:asciiTheme="minorHAnsi" w:hAnsiTheme="minorHAnsi" w:cs="Arial"/>
          <w:bCs/>
          <w:sz w:val="24"/>
          <w:szCs w:val="24"/>
        </w:rPr>
        <w:br w:type="page"/>
      </w:r>
    </w:p>
    <w:p w14:paraId="4CD582B2" w14:textId="77777777" w:rsidR="00547337" w:rsidRPr="007E413F" w:rsidRDefault="00547337" w:rsidP="00547337">
      <w:pPr>
        <w:pBdr>
          <w:bottom w:val="double" w:sz="4" w:space="1" w:color="auto"/>
        </w:pBdr>
        <w:spacing w:after="0" w:line="240" w:lineRule="auto"/>
        <w:jc w:val="right"/>
        <w:rPr>
          <w:rFonts w:asciiTheme="minorHAnsi" w:hAnsiTheme="minorHAnsi" w:cs="Arial"/>
          <w:b/>
          <w:sz w:val="24"/>
          <w:szCs w:val="24"/>
        </w:rPr>
      </w:pPr>
      <w:r>
        <w:rPr>
          <w:rFonts w:asciiTheme="minorHAnsi" w:hAnsiTheme="minorHAnsi" w:cs="Arial"/>
          <w:b/>
          <w:sz w:val="24"/>
          <w:szCs w:val="24"/>
        </w:rPr>
        <w:t>COMPLAINT INVESTIGATIONS</w:t>
      </w:r>
    </w:p>
    <w:p w14:paraId="4CD582B3" w14:textId="77777777" w:rsidR="00547337" w:rsidRPr="007E413F" w:rsidRDefault="00547337" w:rsidP="00547337">
      <w:pPr>
        <w:pStyle w:val="ListParagraph"/>
        <w:autoSpaceDE w:val="0"/>
        <w:autoSpaceDN w:val="0"/>
        <w:adjustRightInd w:val="0"/>
        <w:spacing w:after="0" w:line="240" w:lineRule="auto"/>
        <w:ind w:left="360"/>
        <w:rPr>
          <w:rFonts w:asciiTheme="minorHAnsi" w:hAnsiTheme="minorHAnsi" w:cs="Arial"/>
          <w:sz w:val="24"/>
          <w:szCs w:val="24"/>
        </w:rPr>
      </w:pPr>
    </w:p>
    <w:p w14:paraId="4CD582B4" w14:textId="77777777" w:rsidR="00823659" w:rsidRPr="00823659" w:rsidRDefault="00823659" w:rsidP="009B3182">
      <w:pPr>
        <w:pStyle w:val="ListParagraph"/>
        <w:numPr>
          <w:ilvl w:val="1"/>
          <w:numId w:val="35"/>
        </w:numPr>
        <w:autoSpaceDE w:val="0"/>
        <w:autoSpaceDN w:val="0"/>
        <w:adjustRightInd w:val="0"/>
        <w:spacing w:after="0" w:line="240" w:lineRule="auto"/>
        <w:rPr>
          <w:rFonts w:asciiTheme="minorHAnsi" w:hAnsiTheme="minorHAnsi" w:cs="Arial"/>
          <w:b/>
          <w:sz w:val="24"/>
          <w:szCs w:val="24"/>
          <w:u w:val="single"/>
        </w:rPr>
      </w:pPr>
      <w:r>
        <w:rPr>
          <w:rFonts w:asciiTheme="minorHAnsi" w:hAnsiTheme="minorHAnsi" w:cs="Arial"/>
          <w:b/>
          <w:sz w:val="24"/>
          <w:szCs w:val="24"/>
          <w:u w:val="single"/>
        </w:rPr>
        <w:t xml:space="preserve"> </w:t>
      </w:r>
      <w:r w:rsidRPr="00823659">
        <w:rPr>
          <w:rFonts w:asciiTheme="minorHAnsi" w:hAnsiTheme="minorHAnsi" w:cs="Arial"/>
          <w:b/>
          <w:sz w:val="24"/>
          <w:szCs w:val="24"/>
          <w:u w:val="single"/>
        </w:rPr>
        <w:t>Complaint Investigation Techniques</w:t>
      </w:r>
    </w:p>
    <w:p w14:paraId="4CD582B5" w14:textId="77777777" w:rsidR="00823659" w:rsidRPr="007E413F" w:rsidRDefault="00823659" w:rsidP="00823659">
      <w:pPr>
        <w:autoSpaceDE w:val="0"/>
        <w:autoSpaceDN w:val="0"/>
        <w:adjustRightInd w:val="0"/>
        <w:spacing w:after="0" w:line="240" w:lineRule="auto"/>
        <w:rPr>
          <w:rFonts w:asciiTheme="minorHAnsi" w:hAnsiTheme="minorHAnsi" w:cs="Arial"/>
          <w:bCs/>
          <w:sz w:val="24"/>
          <w:szCs w:val="24"/>
        </w:rPr>
      </w:pPr>
    </w:p>
    <w:p w14:paraId="4CD582B6" w14:textId="77777777" w:rsidR="00823659" w:rsidRDefault="00823659" w:rsidP="00823659">
      <w:pPr>
        <w:pStyle w:val="BodyTextIndent"/>
        <w:autoSpaceDE w:val="0"/>
        <w:autoSpaceDN w:val="0"/>
        <w:adjustRightInd w:val="0"/>
        <w:rPr>
          <w:rFonts w:asciiTheme="minorHAnsi" w:hAnsiTheme="minorHAnsi" w:cs="Times New Roman"/>
          <w:szCs w:val="24"/>
        </w:rPr>
      </w:pPr>
      <w:r w:rsidRPr="007E413F">
        <w:rPr>
          <w:rFonts w:asciiTheme="minorHAnsi" w:hAnsiTheme="minorHAnsi" w:cs="Times New Roman"/>
          <w:szCs w:val="24"/>
        </w:rPr>
        <w:t>A standard complaint form is generated by the LTCOP Web Application and is to be used by ombudsm</w:t>
      </w:r>
      <w:r>
        <w:rPr>
          <w:rFonts w:asciiTheme="minorHAnsi" w:hAnsiTheme="minorHAnsi" w:cs="Times New Roman"/>
          <w:szCs w:val="24"/>
        </w:rPr>
        <w:t>e</w:t>
      </w:r>
      <w:r w:rsidRPr="007E413F">
        <w:rPr>
          <w:rFonts w:asciiTheme="minorHAnsi" w:hAnsiTheme="minorHAnsi" w:cs="Times New Roman"/>
          <w:szCs w:val="24"/>
        </w:rPr>
        <w:t xml:space="preserve">n when conducting a complaint investigation. Complaint investigation </w:t>
      </w:r>
    </w:p>
    <w:p w14:paraId="4CD582B7" w14:textId="77777777" w:rsidR="007E413F" w:rsidRDefault="007E413F" w:rsidP="007E413F">
      <w:pPr>
        <w:pStyle w:val="BodyTextIndent"/>
        <w:autoSpaceDE w:val="0"/>
        <w:autoSpaceDN w:val="0"/>
        <w:adjustRightInd w:val="0"/>
        <w:rPr>
          <w:rFonts w:asciiTheme="minorHAnsi" w:hAnsiTheme="minorHAnsi" w:cs="Times New Roman"/>
          <w:szCs w:val="24"/>
        </w:rPr>
      </w:pPr>
      <w:r w:rsidRPr="007E413F">
        <w:rPr>
          <w:rFonts w:asciiTheme="minorHAnsi" w:hAnsiTheme="minorHAnsi" w:cs="Times New Roman"/>
          <w:szCs w:val="24"/>
        </w:rPr>
        <w:t>techniques are reviewed in the certification training program. Consent and confidentiality are the foundations of the Program, especially when dealing with complaint investigations. It is very important that we protect the residents that we are advocating for and ensure that they do not face retaliation for filing a complaint with the LTCOP or for voicing their concerns. Refer to the consent and confidentiality section of Chapter 4 for additional information.</w:t>
      </w:r>
    </w:p>
    <w:p w14:paraId="4CD582B8" w14:textId="77777777" w:rsidR="007E413F" w:rsidRPr="007E413F" w:rsidRDefault="007E413F" w:rsidP="007E413F">
      <w:pPr>
        <w:pStyle w:val="BodyTextIndent"/>
        <w:autoSpaceDE w:val="0"/>
        <w:autoSpaceDN w:val="0"/>
        <w:adjustRightInd w:val="0"/>
        <w:rPr>
          <w:rFonts w:asciiTheme="minorHAnsi" w:hAnsiTheme="minorHAnsi" w:cs="Times New Roman"/>
          <w:szCs w:val="24"/>
        </w:rPr>
      </w:pPr>
    </w:p>
    <w:p w14:paraId="4CD582B9" w14:textId="77777777" w:rsidR="006C62E5" w:rsidRDefault="006C62E5" w:rsidP="00FC78AB">
      <w:pPr>
        <w:pStyle w:val="Header"/>
        <w:numPr>
          <w:ilvl w:val="0"/>
          <w:numId w:val="21"/>
        </w:numPr>
        <w:rPr>
          <w:rFonts w:asciiTheme="minorHAnsi" w:hAnsiTheme="minorHAnsi"/>
          <w:sz w:val="24"/>
          <w:szCs w:val="24"/>
        </w:rPr>
      </w:pPr>
      <w:r>
        <w:rPr>
          <w:rFonts w:asciiTheme="minorHAnsi" w:hAnsiTheme="minorHAnsi"/>
          <w:sz w:val="24"/>
          <w:szCs w:val="24"/>
        </w:rPr>
        <w:t xml:space="preserve">Consent </w:t>
      </w:r>
    </w:p>
    <w:p w14:paraId="4CD582BA" w14:textId="77777777" w:rsidR="006C62E5" w:rsidRPr="007E413F" w:rsidRDefault="006C62E5" w:rsidP="00FC78AB">
      <w:pPr>
        <w:pStyle w:val="Header"/>
        <w:numPr>
          <w:ilvl w:val="0"/>
          <w:numId w:val="21"/>
        </w:numPr>
        <w:rPr>
          <w:rFonts w:asciiTheme="minorHAnsi" w:hAnsiTheme="minorHAnsi"/>
          <w:sz w:val="24"/>
          <w:szCs w:val="24"/>
        </w:rPr>
      </w:pPr>
      <w:r>
        <w:rPr>
          <w:rFonts w:asciiTheme="minorHAnsi" w:hAnsiTheme="minorHAnsi"/>
          <w:sz w:val="24"/>
          <w:szCs w:val="24"/>
        </w:rPr>
        <w:t>Investigate</w:t>
      </w:r>
    </w:p>
    <w:p w14:paraId="4CD582BB" w14:textId="77777777" w:rsidR="007E413F" w:rsidRPr="007E413F" w:rsidRDefault="007E413F" w:rsidP="00FC78AB">
      <w:pPr>
        <w:pStyle w:val="Header"/>
        <w:numPr>
          <w:ilvl w:val="0"/>
          <w:numId w:val="21"/>
        </w:numPr>
        <w:rPr>
          <w:rFonts w:asciiTheme="minorHAnsi" w:hAnsiTheme="minorHAnsi"/>
          <w:sz w:val="24"/>
          <w:szCs w:val="24"/>
        </w:rPr>
      </w:pPr>
      <w:r w:rsidRPr="007E413F">
        <w:rPr>
          <w:rFonts w:asciiTheme="minorHAnsi" w:hAnsiTheme="minorHAnsi"/>
          <w:sz w:val="24"/>
          <w:szCs w:val="24"/>
        </w:rPr>
        <w:t>Interviews within consent</w:t>
      </w:r>
    </w:p>
    <w:p w14:paraId="4CD582BC" w14:textId="77777777" w:rsidR="007E413F" w:rsidRDefault="007E413F" w:rsidP="00FC78AB">
      <w:pPr>
        <w:pStyle w:val="Header"/>
        <w:numPr>
          <w:ilvl w:val="0"/>
          <w:numId w:val="21"/>
        </w:numPr>
        <w:rPr>
          <w:rFonts w:asciiTheme="minorHAnsi" w:hAnsiTheme="minorHAnsi"/>
          <w:sz w:val="24"/>
          <w:szCs w:val="24"/>
        </w:rPr>
      </w:pPr>
      <w:r w:rsidRPr="007E413F">
        <w:rPr>
          <w:rFonts w:asciiTheme="minorHAnsi" w:hAnsiTheme="minorHAnsi"/>
          <w:sz w:val="24"/>
          <w:szCs w:val="24"/>
        </w:rPr>
        <w:t>Resolve</w:t>
      </w:r>
    </w:p>
    <w:p w14:paraId="4CD582BD" w14:textId="77777777" w:rsidR="006C62E5" w:rsidRPr="007E413F" w:rsidRDefault="006C62E5" w:rsidP="00FC78AB">
      <w:pPr>
        <w:pStyle w:val="Header"/>
        <w:numPr>
          <w:ilvl w:val="0"/>
          <w:numId w:val="21"/>
        </w:numPr>
        <w:rPr>
          <w:rFonts w:asciiTheme="minorHAnsi" w:hAnsiTheme="minorHAnsi"/>
          <w:sz w:val="24"/>
          <w:szCs w:val="24"/>
        </w:rPr>
      </w:pPr>
      <w:r>
        <w:rPr>
          <w:rFonts w:asciiTheme="minorHAnsi" w:hAnsiTheme="minorHAnsi"/>
          <w:sz w:val="24"/>
          <w:szCs w:val="24"/>
        </w:rPr>
        <w:t>Initial exit interview</w:t>
      </w:r>
    </w:p>
    <w:p w14:paraId="4CD582BE" w14:textId="77777777" w:rsidR="007E413F" w:rsidRPr="007E413F" w:rsidRDefault="007E413F" w:rsidP="00FC78AB">
      <w:pPr>
        <w:pStyle w:val="Header"/>
        <w:numPr>
          <w:ilvl w:val="0"/>
          <w:numId w:val="21"/>
        </w:numPr>
        <w:rPr>
          <w:rFonts w:asciiTheme="minorHAnsi" w:hAnsiTheme="minorHAnsi"/>
          <w:sz w:val="24"/>
          <w:szCs w:val="24"/>
        </w:rPr>
      </w:pPr>
      <w:r w:rsidRPr="007E413F">
        <w:rPr>
          <w:rFonts w:asciiTheme="minorHAnsi" w:hAnsiTheme="minorHAnsi"/>
          <w:sz w:val="24"/>
          <w:szCs w:val="24"/>
        </w:rPr>
        <w:t>Follow up</w:t>
      </w:r>
    </w:p>
    <w:p w14:paraId="4CD582BF" w14:textId="77777777" w:rsidR="007E413F" w:rsidRDefault="00AA54DB" w:rsidP="00FC78AB">
      <w:pPr>
        <w:pStyle w:val="Header"/>
        <w:numPr>
          <w:ilvl w:val="0"/>
          <w:numId w:val="21"/>
        </w:numPr>
        <w:rPr>
          <w:rFonts w:asciiTheme="minorHAnsi" w:hAnsiTheme="minorHAnsi"/>
          <w:sz w:val="24"/>
          <w:szCs w:val="24"/>
        </w:rPr>
      </w:pPr>
      <w:r>
        <w:rPr>
          <w:rFonts w:asciiTheme="minorHAnsi" w:hAnsiTheme="minorHAnsi"/>
          <w:sz w:val="24"/>
          <w:szCs w:val="24"/>
        </w:rPr>
        <w:t>Exit administrator</w:t>
      </w:r>
    </w:p>
    <w:p w14:paraId="4CD582C0" w14:textId="77777777" w:rsidR="006C62E5" w:rsidRPr="007E413F" w:rsidRDefault="006C62E5" w:rsidP="00FC78AB">
      <w:pPr>
        <w:pStyle w:val="Header"/>
        <w:numPr>
          <w:ilvl w:val="0"/>
          <w:numId w:val="21"/>
        </w:numPr>
        <w:rPr>
          <w:rFonts w:asciiTheme="minorHAnsi" w:hAnsiTheme="minorHAnsi"/>
          <w:sz w:val="24"/>
          <w:szCs w:val="24"/>
        </w:rPr>
      </w:pPr>
      <w:r>
        <w:rPr>
          <w:rFonts w:asciiTheme="minorHAnsi" w:hAnsiTheme="minorHAnsi"/>
          <w:sz w:val="24"/>
          <w:szCs w:val="24"/>
        </w:rPr>
        <w:t>Exit resident or legal representative as appropriate</w:t>
      </w:r>
    </w:p>
    <w:p w14:paraId="4CD582C1" w14:textId="77777777" w:rsidR="007E413F" w:rsidRPr="007E413F" w:rsidRDefault="007E413F" w:rsidP="007E413F">
      <w:pPr>
        <w:pStyle w:val="Header"/>
        <w:ind w:left="360"/>
        <w:rPr>
          <w:rFonts w:asciiTheme="minorHAnsi" w:hAnsiTheme="minorHAnsi"/>
          <w:sz w:val="24"/>
          <w:szCs w:val="24"/>
        </w:rPr>
      </w:pPr>
    </w:p>
    <w:p w14:paraId="4CD582C2" w14:textId="77777777" w:rsidR="007E413F" w:rsidRDefault="007E413F" w:rsidP="007E413F">
      <w:pPr>
        <w:pStyle w:val="Header"/>
        <w:ind w:left="360"/>
        <w:rPr>
          <w:rFonts w:asciiTheme="minorHAnsi" w:hAnsiTheme="minorHAnsi"/>
          <w:sz w:val="24"/>
          <w:szCs w:val="24"/>
        </w:rPr>
      </w:pPr>
      <w:r w:rsidRPr="007E413F">
        <w:rPr>
          <w:rFonts w:asciiTheme="minorHAnsi" w:hAnsiTheme="minorHAnsi"/>
          <w:sz w:val="24"/>
          <w:szCs w:val="24"/>
        </w:rPr>
        <w:t xml:space="preserve">Ombudsmen </w:t>
      </w:r>
      <w:r w:rsidR="00AA54DB">
        <w:rPr>
          <w:rFonts w:asciiTheme="minorHAnsi" w:hAnsiTheme="minorHAnsi"/>
          <w:sz w:val="24"/>
          <w:szCs w:val="24"/>
        </w:rPr>
        <w:t>should be instructed to c</w:t>
      </w:r>
      <w:r w:rsidRPr="007E413F">
        <w:rPr>
          <w:rFonts w:asciiTheme="minorHAnsi" w:hAnsiTheme="minorHAnsi"/>
          <w:sz w:val="24"/>
          <w:szCs w:val="24"/>
        </w:rPr>
        <w:t>ontact the D</w:t>
      </w:r>
      <w:r w:rsidR="00AA54DB">
        <w:rPr>
          <w:rFonts w:asciiTheme="minorHAnsi" w:hAnsiTheme="minorHAnsi"/>
          <w:sz w:val="24"/>
          <w:szCs w:val="24"/>
        </w:rPr>
        <w:t>istrict Office when</w:t>
      </w:r>
      <w:r w:rsidRPr="007E413F">
        <w:rPr>
          <w:rFonts w:asciiTheme="minorHAnsi" w:hAnsiTheme="minorHAnsi"/>
          <w:sz w:val="24"/>
          <w:szCs w:val="24"/>
        </w:rPr>
        <w:t xml:space="preserve"> questions or situations arise that need consultation</w:t>
      </w:r>
      <w:r w:rsidR="00AA54DB">
        <w:rPr>
          <w:rFonts w:asciiTheme="minorHAnsi" w:hAnsiTheme="minorHAnsi"/>
          <w:sz w:val="24"/>
          <w:szCs w:val="24"/>
        </w:rPr>
        <w:t xml:space="preserve"> or </w:t>
      </w:r>
      <w:r w:rsidRPr="007E413F">
        <w:rPr>
          <w:rFonts w:asciiTheme="minorHAnsi" w:hAnsiTheme="minorHAnsi"/>
          <w:sz w:val="24"/>
          <w:szCs w:val="24"/>
        </w:rPr>
        <w:t xml:space="preserve">for decisions regarding consent. </w:t>
      </w:r>
      <w:r w:rsidR="00AA54DB">
        <w:rPr>
          <w:rFonts w:asciiTheme="minorHAnsi" w:hAnsiTheme="minorHAnsi"/>
          <w:sz w:val="24"/>
          <w:szCs w:val="24"/>
        </w:rPr>
        <w:t xml:space="preserve">As an investigation progresses, </w:t>
      </w:r>
      <w:r w:rsidRPr="007E413F">
        <w:rPr>
          <w:rFonts w:asciiTheme="minorHAnsi" w:hAnsiTheme="minorHAnsi"/>
          <w:sz w:val="24"/>
          <w:szCs w:val="24"/>
        </w:rPr>
        <w:t xml:space="preserve">additional complaint codes </w:t>
      </w:r>
      <w:r w:rsidR="00AA54DB">
        <w:rPr>
          <w:rFonts w:asciiTheme="minorHAnsi" w:hAnsiTheme="minorHAnsi"/>
          <w:sz w:val="24"/>
          <w:szCs w:val="24"/>
        </w:rPr>
        <w:t xml:space="preserve">may need to be added </w:t>
      </w:r>
      <w:r w:rsidRPr="007E413F">
        <w:rPr>
          <w:rFonts w:asciiTheme="minorHAnsi" w:hAnsiTheme="minorHAnsi"/>
          <w:sz w:val="24"/>
          <w:szCs w:val="24"/>
        </w:rPr>
        <w:t xml:space="preserve">to a complaint investigation.  </w:t>
      </w:r>
      <w:r w:rsidR="006C62E5">
        <w:rPr>
          <w:rFonts w:asciiTheme="minorHAnsi" w:hAnsiTheme="minorHAnsi"/>
          <w:sz w:val="24"/>
          <w:szCs w:val="24"/>
        </w:rPr>
        <w:t>Cases may not be deleted from the LTCOP Web Application without ROM approval</w:t>
      </w:r>
      <w:r w:rsidR="002736CB">
        <w:rPr>
          <w:rFonts w:asciiTheme="minorHAnsi" w:hAnsiTheme="minorHAnsi"/>
          <w:sz w:val="24"/>
          <w:szCs w:val="24"/>
        </w:rPr>
        <w:t>.</w:t>
      </w:r>
    </w:p>
    <w:p w14:paraId="4CD582C3" w14:textId="77777777" w:rsidR="00AA54DB" w:rsidRPr="007E413F" w:rsidRDefault="00AA54DB" w:rsidP="007E413F">
      <w:pPr>
        <w:pStyle w:val="Header"/>
        <w:ind w:left="360"/>
        <w:rPr>
          <w:rFonts w:asciiTheme="minorHAnsi" w:hAnsiTheme="minorHAnsi"/>
          <w:sz w:val="24"/>
          <w:szCs w:val="24"/>
        </w:rPr>
      </w:pPr>
    </w:p>
    <w:p w14:paraId="4CD582C4" w14:textId="77777777" w:rsidR="007E413F" w:rsidRPr="007E413F" w:rsidRDefault="007E413F" w:rsidP="00AA54DB">
      <w:pPr>
        <w:pStyle w:val="Header"/>
        <w:ind w:left="360"/>
        <w:rPr>
          <w:rFonts w:asciiTheme="minorHAnsi" w:hAnsiTheme="minorHAnsi"/>
          <w:sz w:val="24"/>
          <w:szCs w:val="24"/>
        </w:rPr>
      </w:pPr>
      <w:r w:rsidRPr="007E413F">
        <w:rPr>
          <w:rFonts w:asciiTheme="minorHAnsi" w:hAnsiTheme="minorHAnsi"/>
          <w:sz w:val="24"/>
          <w:szCs w:val="24"/>
        </w:rPr>
        <w:t>Relevant parties</w:t>
      </w:r>
      <w:r w:rsidR="00AA54DB">
        <w:rPr>
          <w:rFonts w:asciiTheme="minorHAnsi" w:hAnsiTheme="minorHAnsi"/>
          <w:sz w:val="24"/>
          <w:szCs w:val="24"/>
        </w:rPr>
        <w:t xml:space="preserve"> such as the resident and the resident’s legal representative (with resident consent), must be notified of investigation findings and proposed resolutions.  The complainant, if not the resident or the resident’s legal representative, is not entitled to information about the investigation unless the resident or legal representative, as appropriate, consent to the disclosure of the confidential information.</w:t>
      </w:r>
      <w:r w:rsidR="00AA54DB" w:rsidRPr="007E413F">
        <w:rPr>
          <w:rFonts w:asciiTheme="minorHAnsi" w:hAnsiTheme="minorHAnsi"/>
          <w:sz w:val="24"/>
          <w:szCs w:val="24"/>
        </w:rPr>
        <w:t xml:space="preserve"> </w:t>
      </w:r>
    </w:p>
    <w:p w14:paraId="4CD582C5" w14:textId="77777777" w:rsidR="007E413F" w:rsidRPr="007E413F" w:rsidRDefault="007E413F" w:rsidP="007E413F">
      <w:pPr>
        <w:pStyle w:val="Header"/>
        <w:ind w:left="360"/>
        <w:rPr>
          <w:rFonts w:asciiTheme="minorHAnsi" w:hAnsiTheme="minorHAnsi"/>
          <w:sz w:val="24"/>
          <w:szCs w:val="24"/>
        </w:rPr>
      </w:pPr>
    </w:p>
    <w:p w14:paraId="4CD582C6" w14:textId="77777777" w:rsidR="007E413F" w:rsidRPr="007E413F" w:rsidRDefault="007E413F" w:rsidP="009F5C81">
      <w:pPr>
        <w:pStyle w:val="Header"/>
        <w:ind w:left="360"/>
        <w:rPr>
          <w:rFonts w:asciiTheme="minorHAnsi" w:hAnsiTheme="minorHAnsi"/>
          <w:bCs/>
          <w:szCs w:val="24"/>
        </w:rPr>
      </w:pPr>
      <w:r w:rsidRPr="009B3182">
        <w:rPr>
          <w:rFonts w:asciiTheme="minorHAnsi" w:hAnsiTheme="minorHAnsi"/>
          <w:sz w:val="24"/>
          <w:szCs w:val="24"/>
        </w:rPr>
        <w:t>Refer to the Ombudsman Program Intranet website for additional guidance for procedures of complaint investigations.</w:t>
      </w:r>
      <w:r w:rsidR="009F5C81" w:rsidRPr="009B3182">
        <w:rPr>
          <w:rFonts w:asciiTheme="minorHAnsi" w:hAnsiTheme="minorHAnsi"/>
          <w:sz w:val="24"/>
          <w:szCs w:val="24"/>
        </w:rPr>
        <w:t xml:space="preserve">  </w:t>
      </w:r>
      <w:r w:rsidRPr="009B3182">
        <w:rPr>
          <w:rFonts w:asciiTheme="minorHAnsi" w:hAnsiTheme="minorHAnsi"/>
          <w:sz w:val="24"/>
          <w:szCs w:val="24"/>
        </w:rPr>
        <w:t xml:space="preserve">A referral to outside agencies may occur at any point during a </w:t>
      </w:r>
      <w:r w:rsidR="009F5C81" w:rsidRPr="009B3182">
        <w:rPr>
          <w:rFonts w:asciiTheme="minorHAnsi" w:hAnsiTheme="minorHAnsi"/>
          <w:sz w:val="24"/>
          <w:szCs w:val="24"/>
        </w:rPr>
        <w:t>c</w:t>
      </w:r>
      <w:r w:rsidRPr="009B3182">
        <w:rPr>
          <w:rFonts w:asciiTheme="minorHAnsi" w:hAnsiTheme="minorHAnsi"/>
          <w:sz w:val="24"/>
          <w:szCs w:val="24"/>
        </w:rPr>
        <w:t xml:space="preserve">omplaint investigation. Refer to Section 4 – Agency Referrals and Interactions for additional </w:t>
      </w:r>
      <w:r w:rsidR="009F5C81" w:rsidRPr="009B3182">
        <w:rPr>
          <w:rFonts w:asciiTheme="minorHAnsi" w:hAnsiTheme="minorHAnsi"/>
          <w:sz w:val="24"/>
          <w:szCs w:val="24"/>
        </w:rPr>
        <w:t>g</w:t>
      </w:r>
      <w:r w:rsidRPr="009B3182">
        <w:rPr>
          <w:rFonts w:asciiTheme="minorHAnsi" w:hAnsiTheme="minorHAnsi"/>
          <w:sz w:val="24"/>
          <w:szCs w:val="24"/>
        </w:rPr>
        <w:t>uidance</w:t>
      </w:r>
      <w:r w:rsidRPr="007E413F">
        <w:rPr>
          <w:rFonts w:asciiTheme="minorHAnsi" w:hAnsiTheme="minorHAnsi"/>
          <w:szCs w:val="24"/>
        </w:rPr>
        <w:t>.</w:t>
      </w:r>
    </w:p>
    <w:p w14:paraId="4CD582C7" w14:textId="77777777" w:rsidR="009B3182" w:rsidRDefault="009B3182">
      <w:pPr>
        <w:spacing w:after="0" w:line="240" w:lineRule="auto"/>
        <w:rPr>
          <w:rFonts w:asciiTheme="minorHAnsi" w:hAnsiTheme="minorHAnsi" w:cs="Arial"/>
          <w:bCs/>
          <w:sz w:val="24"/>
          <w:szCs w:val="24"/>
        </w:rPr>
      </w:pPr>
      <w:r>
        <w:rPr>
          <w:rFonts w:asciiTheme="minorHAnsi" w:hAnsiTheme="minorHAnsi" w:cs="Arial"/>
          <w:bCs/>
          <w:sz w:val="24"/>
          <w:szCs w:val="24"/>
        </w:rPr>
        <w:br w:type="page"/>
      </w:r>
    </w:p>
    <w:p w14:paraId="4CD582C8" w14:textId="77777777" w:rsidR="002736CB" w:rsidRPr="007E413F" w:rsidRDefault="002736CB" w:rsidP="002736CB">
      <w:pPr>
        <w:pBdr>
          <w:bottom w:val="double" w:sz="4" w:space="1" w:color="auto"/>
        </w:pBdr>
        <w:spacing w:after="0" w:line="240" w:lineRule="auto"/>
        <w:jc w:val="right"/>
        <w:rPr>
          <w:rFonts w:asciiTheme="minorHAnsi" w:hAnsiTheme="minorHAnsi" w:cs="Arial"/>
          <w:b/>
          <w:sz w:val="24"/>
          <w:szCs w:val="24"/>
        </w:rPr>
      </w:pPr>
      <w:r>
        <w:rPr>
          <w:rFonts w:asciiTheme="minorHAnsi" w:hAnsiTheme="minorHAnsi" w:cs="Arial"/>
          <w:b/>
          <w:sz w:val="24"/>
          <w:szCs w:val="24"/>
        </w:rPr>
        <w:t>COMPLAINT INVESTIGATIONS</w:t>
      </w:r>
    </w:p>
    <w:p w14:paraId="4CD582C9" w14:textId="77777777" w:rsidR="009B3182" w:rsidRPr="007E413F" w:rsidRDefault="009B3182" w:rsidP="009B3182">
      <w:pPr>
        <w:pStyle w:val="ListParagraph"/>
        <w:autoSpaceDE w:val="0"/>
        <w:autoSpaceDN w:val="0"/>
        <w:adjustRightInd w:val="0"/>
        <w:spacing w:after="0" w:line="240" w:lineRule="auto"/>
        <w:ind w:left="360"/>
        <w:rPr>
          <w:rFonts w:asciiTheme="minorHAnsi" w:hAnsiTheme="minorHAnsi" w:cs="Arial"/>
          <w:sz w:val="24"/>
          <w:szCs w:val="24"/>
        </w:rPr>
      </w:pPr>
    </w:p>
    <w:p w14:paraId="4CD582CA" w14:textId="77777777" w:rsidR="009B3182" w:rsidRPr="00823659" w:rsidRDefault="009B3182" w:rsidP="009B3182">
      <w:pPr>
        <w:pStyle w:val="ListParagraph"/>
        <w:numPr>
          <w:ilvl w:val="1"/>
          <w:numId w:val="35"/>
        </w:numPr>
        <w:autoSpaceDE w:val="0"/>
        <w:autoSpaceDN w:val="0"/>
        <w:adjustRightInd w:val="0"/>
        <w:spacing w:after="0" w:line="240" w:lineRule="auto"/>
        <w:rPr>
          <w:rFonts w:asciiTheme="minorHAnsi" w:hAnsiTheme="minorHAnsi" w:cs="Arial"/>
          <w:b/>
          <w:sz w:val="24"/>
          <w:szCs w:val="24"/>
          <w:u w:val="single"/>
        </w:rPr>
      </w:pPr>
      <w:r>
        <w:rPr>
          <w:rFonts w:asciiTheme="minorHAnsi" w:hAnsiTheme="minorHAnsi" w:cs="Arial"/>
          <w:b/>
          <w:sz w:val="24"/>
          <w:szCs w:val="24"/>
          <w:u w:val="single"/>
        </w:rPr>
        <w:t xml:space="preserve"> </w:t>
      </w:r>
      <w:r w:rsidRPr="00823659">
        <w:rPr>
          <w:rFonts w:asciiTheme="minorHAnsi" w:hAnsiTheme="minorHAnsi" w:cs="Arial"/>
          <w:b/>
          <w:sz w:val="24"/>
          <w:szCs w:val="24"/>
          <w:u w:val="single"/>
        </w:rPr>
        <w:t xml:space="preserve">Complaint Investigation </w:t>
      </w:r>
      <w:r>
        <w:rPr>
          <w:rFonts w:asciiTheme="minorHAnsi" w:hAnsiTheme="minorHAnsi" w:cs="Arial"/>
          <w:b/>
          <w:sz w:val="24"/>
          <w:szCs w:val="24"/>
          <w:u w:val="single"/>
        </w:rPr>
        <w:t>Completion</w:t>
      </w:r>
    </w:p>
    <w:p w14:paraId="4CD582CB" w14:textId="77777777" w:rsidR="009B3182" w:rsidRPr="007E413F" w:rsidRDefault="009B3182" w:rsidP="009B3182">
      <w:pPr>
        <w:autoSpaceDE w:val="0"/>
        <w:autoSpaceDN w:val="0"/>
        <w:adjustRightInd w:val="0"/>
        <w:spacing w:after="0" w:line="240" w:lineRule="auto"/>
        <w:rPr>
          <w:rFonts w:asciiTheme="minorHAnsi" w:hAnsiTheme="minorHAnsi" w:cs="Arial"/>
          <w:bCs/>
          <w:sz w:val="24"/>
          <w:szCs w:val="24"/>
        </w:rPr>
      </w:pPr>
    </w:p>
    <w:p w14:paraId="4CD582CC" w14:textId="77777777" w:rsidR="006F608B" w:rsidRDefault="009B3182" w:rsidP="006F608B">
      <w:pPr>
        <w:pStyle w:val="Header"/>
        <w:ind w:left="360"/>
        <w:rPr>
          <w:sz w:val="24"/>
          <w:szCs w:val="24"/>
        </w:rPr>
      </w:pPr>
      <w:r w:rsidRPr="007E413F">
        <w:rPr>
          <w:rFonts w:asciiTheme="minorHAnsi" w:hAnsiTheme="minorHAnsi"/>
          <w:sz w:val="24"/>
          <w:szCs w:val="24"/>
        </w:rPr>
        <w:t xml:space="preserve">The DOM should </w:t>
      </w:r>
      <w:r>
        <w:rPr>
          <w:rFonts w:asciiTheme="minorHAnsi" w:hAnsiTheme="minorHAnsi"/>
          <w:sz w:val="24"/>
          <w:szCs w:val="24"/>
        </w:rPr>
        <w:t xml:space="preserve">review </w:t>
      </w:r>
      <w:r w:rsidRPr="007E413F">
        <w:rPr>
          <w:rFonts w:asciiTheme="minorHAnsi" w:hAnsiTheme="minorHAnsi"/>
          <w:sz w:val="24"/>
          <w:szCs w:val="24"/>
        </w:rPr>
        <w:t>the open case report from the LTCOP Web Application on a monthly basis to monitor cases nearing the 90 day deadline for case c</w:t>
      </w:r>
      <w:r w:rsidR="006F608B">
        <w:rPr>
          <w:rFonts w:asciiTheme="minorHAnsi" w:hAnsiTheme="minorHAnsi"/>
          <w:sz w:val="24"/>
          <w:szCs w:val="24"/>
        </w:rPr>
        <w:t>ompletion</w:t>
      </w:r>
      <w:r w:rsidRPr="007E413F">
        <w:rPr>
          <w:rFonts w:asciiTheme="minorHAnsi" w:hAnsiTheme="minorHAnsi"/>
          <w:sz w:val="24"/>
          <w:szCs w:val="24"/>
        </w:rPr>
        <w:t xml:space="preserve">. </w:t>
      </w:r>
      <w:r>
        <w:rPr>
          <w:rFonts w:asciiTheme="minorHAnsi" w:hAnsiTheme="minorHAnsi"/>
          <w:sz w:val="24"/>
          <w:szCs w:val="24"/>
        </w:rPr>
        <w:t xml:space="preserve">The LTCOP is </w:t>
      </w:r>
      <w:r w:rsidR="007E413F" w:rsidRPr="006F608B">
        <w:rPr>
          <w:rFonts w:asciiTheme="minorHAnsi" w:hAnsiTheme="minorHAnsi"/>
          <w:sz w:val="24"/>
          <w:szCs w:val="24"/>
        </w:rPr>
        <w:t xml:space="preserve">required to complete complaint investigations within 90 days, unless </w:t>
      </w:r>
      <w:r w:rsidR="006F608B">
        <w:rPr>
          <w:rFonts w:asciiTheme="minorHAnsi" w:hAnsiTheme="minorHAnsi"/>
          <w:sz w:val="24"/>
          <w:szCs w:val="24"/>
        </w:rPr>
        <w:t xml:space="preserve">an extension to the deadline is granted due to </w:t>
      </w:r>
      <w:r w:rsidR="007E413F" w:rsidRPr="006F608B">
        <w:rPr>
          <w:rFonts w:asciiTheme="minorHAnsi" w:hAnsiTheme="minorHAnsi"/>
          <w:sz w:val="24"/>
          <w:szCs w:val="24"/>
        </w:rPr>
        <w:t>extenuating circumstances. If the complaint investigation</w:t>
      </w:r>
      <w:r w:rsidR="009F5C81" w:rsidRPr="006F608B">
        <w:rPr>
          <w:rFonts w:asciiTheme="minorHAnsi" w:hAnsiTheme="minorHAnsi"/>
          <w:sz w:val="24"/>
          <w:szCs w:val="24"/>
        </w:rPr>
        <w:t xml:space="preserve"> completion deadline is approaching, </w:t>
      </w:r>
      <w:r w:rsidR="006F608B">
        <w:rPr>
          <w:rFonts w:asciiTheme="minorHAnsi" w:hAnsiTheme="minorHAnsi"/>
          <w:sz w:val="24"/>
          <w:szCs w:val="24"/>
        </w:rPr>
        <w:t>c</w:t>
      </w:r>
      <w:r w:rsidR="009F5C81" w:rsidRPr="006F608B">
        <w:rPr>
          <w:rFonts w:asciiTheme="minorHAnsi" w:hAnsiTheme="minorHAnsi"/>
          <w:sz w:val="24"/>
          <w:szCs w:val="24"/>
        </w:rPr>
        <w:t xml:space="preserve">ontact </w:t>
      </w:r>
      <w:r w:rsidR="007E413F" w:rsidRPr="006F608B">
        <w:rPr>
          <w:rFonts w:asciiTheme="minorHAnsi" w:hAnsiTheme="minorHAnsi"/>
          <w:sz w:val="24"/>
          <w:szCs w:val="24"/>
        </w:rPr>
        <w:t xml:space="preserve">the ombudsman to </w:t>
      </w:r>
      <w:r w:rsidR="009F5C81" w:rsidRPr="006F608B">
        <w:rPr>
          <w:rFonts w:asciiTheme="minorHAnsi" w:hAnsiTheme="minorHAnsi"/>
          <w:sz w:val="24"/>
          <w:szCs w:val="24"/>
        </w:rPr>
        <w:t xml:space="preserve">inquire about the need for a possible </w:t>
      </w:r>
      <w:r w:rsidR="007E413F" w:rsidRPr="006F608B">
        <w:rPr>
          <w:rFonts w:asciiTheme="minorHAnsi" w:hAnsiTheme="minorHAnsi"/>
          <w:sz w:val="24"/>
          <w:szCs w:val="24"/>
        </w:rPr>
        <w:t>extension beyond 90 days.</w:t>
      </w:r>
      <w:r w:rsidR="009F5C81" w:rsidRPr="006F608B">
        <w:rPr>
          <w:rFonts w:asciiTheme="minorHAnsi" w:hAnsiTheme="minorHAnsi"/>
          <w:sz w:val="24"/>
          <w:szCs w:val="24"/>
        </w:rPr>
        <w:t xml:space="preserve">  </w:t>
      </w:r>
      <w:r w:rsidR="006F608B">
        <w:rPr>
          <w:rFonts w:asciiTheme="minorHAnsi" w:hAnsiTheme="minorHAnsi"/>
          <w:sz w:val="24"/>
          <w:szCs w:val="24"/>
        </w:rPr>
        <w:t>A</w:t>
      </w:r>
      <w:r w:rsidR="009F5C81" w:rsidRPr="006F608B">
        <w:rPr>
          <w:rFonts w:asciiTheme="minorHAnsi" w:hAnsiTheme="minorHAnsi"/>
          <w:sz w:val="24"/>
          <w:szCs w:val="24"/>
        </w:rPr>
        <w:t xml:space="preserve"> case investigation extension must be </w:t>
      </w:r>
      <w:r w:rsidR="006F608B">
        <w:rPr>
          <w:rFonts w:asciiTheme="minorHAnsi" w:hAnsiTheme="minorHAnsi"/>
          <w:sz w:val="24"/>
          <w:szCs w:val="24"/>
        </w:rPr>
        <w:t>approved</w:t>
      </w:r>
      <w:r w:rsidR="009F5C81" w:rsidRPr="006F608B">
        <w:rPr>
          <w:rFonts w:asciiTheme="minorHAnsi" w:hAnsiTheme="minorHAnsi"/>
          <w:sz w:val="24"/>
          <w:szCs w:val="24"/>
        </w:rPr>
        <w:t xml:space="preserve"> by the ROM.</w:t>
      </w:r>
      <w:r w:rsidR="006F608B" w:rsidRPr="006F608B">
        <w:rPr>
          <w:sz w:val="24"/>
          <w:szCs w:val="24"/>
        </w:rPr>
        <w:t xml:space="preserve"> </w:t>
      </w:r>
    </w:p>
    <w:p w14:paraId="4CD582CD" w14:textId="77777777" w:rsidR="006F608B" w:rsidRPr="006F608B" w:rsidRDefault="006F608B" w:rsidP="006F608B">
      <w:pPr>
        <w:pStyle w:val="Header"/>
        <w:ind w:left="360"/>
        <w:rPr>
          <w:sz w:val="24"/>
          <w:szCs w:val="24"/>
        </w:rPr>
      </w:pPr>
    </w:p>
    <w:p w14:paraId="4CD582CE" w14:textId="77777777" w:rsidR="006F608B" w:rsidRPr="006F608B" w:rsidRDefault="006F608B" w:rsidP="006F608B">
      <w:pPr>
        <w:spacing w:line="240" w:lineRule="auto"/>
        <w:ind w:left="360"/>
        <w:rPr>
          <w:sz w:val="24"/>
          <w:szCs w:val="24"/>
          <w:u w:val="single"/>
        </w:rPr>
      </w:pPr>
      <w:r w:rsidRPr="006F608B">
        <w:rPr>
          <w:sz w:val="24"/>
          <w:szCs w:val="24"/>
        </w:rPr>
        <w:t xml:space="preserve">The correct review of the database in regard to the 90 day timeframe should be a review of “investigations not concluded within 90 days” rather than “cases not closed within 90 days” of the intake date.  Currently within the framework of the Florida Administrative Code, there is no time requirement within which a </w:t>
      </w:r>
      <w:r>
        <w:rPr>
          <w:sz w:val="24"/>
          <w:szCs w:val="24"/>
        </w:rPr>
        <w:t>DOM</w:t>
      </w:r>
      <w:r w:rsidRPr="006F608B">
        <w:rPr>
          <w:sz w:val="24"/>
          <w:szCs w:val="24"/>
        </w:rPr>
        <w:t xml:space="preserve"> must complete a review and approval of the completed case investigation for case closure.  Using the database terminology, the 90 days should be measured from the Intake Date to the Date Completed and not to the Date Accepted.  </w:t>
      </w:r>
    </w:p>
    <w:p w14:paraId="4CD582CF" w14:textId="77777777" w:rsidR="00AA54DB" w:rsidRDefault="007E413F" w:rsidP="007E413F">
      <w:pPr>
        <w:pStyle w:val="Header"/>
        <w:ind w:left="360"/>
        <w:rPr>
          <w:rFonts w:asciiTheme="minorHAnsi" w:hAnsiTheme="minorHAnsi"/>
          <w:iCs/>
          <w:sz w:val="24"/>
          <w:szCs w:val="24"/>
        </w:rPr>
      </w:pPr>
      <w:r w:rsidRPr="007E413F">
        <w:rPr>
          <w:rFonts w:asciiTheme="minorHAnsi" w:hAnsiTheme="minorHAnsi"/>
          <w:sz w:val="24"/>
          <w:szCs w:val="24"/>
        </w:rPr>
        <w:t xml:space="preserve">Ombudsmen </w:t>
      </w:r>
      <w:r w:rsidR="009F5C81">
        <w:rPr>
          <w:rFonts w:asciiTheme="minorHAnsi" w:hAnsiTheme="minorHAnsi"/>
          <w:sz w:val="24"/>
          <w:szCs w:val="24"/>
        </w:rPr>
        <w:t xml:space="preserve">must be directed to </w:t>
      </w:r>
      <w:r w:rsidRPr="007E413F">
        <w:rPr>
          <w:rFonts w:asciiTheme="minorHAnsi" w:hAnsiTheme="minorHAnsi"/>
          <w:sz w:val="24"/>
          <w:szCs w:val="24"/>
        </w:rPr>
        <w:t xml:space="preserve">return completed investigation documentation to the district office within 14 days of the final exit with the administrator. The documentation is </w:t>
      </w:r>
    </w:p>
    <w:p w14:paraId="4CD582D0" w14:textId="77777777" w:rsidR="007E413F" w:rsidRDefault="009F5C81" w:rsidP="007E413F">
      <w:pPr>
        <w:pStyle w:val="Header"/>
        <w:ind w:left="360"/>
        <w:rPr>
          <w:rFonts w:asciiTheme="minorHAnsi" w:hAnsiTheme="minorHAnsi"/>
          <w:bCs/>
          <w:sz w:val="24"/>
          <w:szCs w:val="24"/>
        </w:rPr>
      </w:pPr>
      <w:r w:rsidRPr="007E413F">
        <w:rPr>
          <w:rFonts w:asciiTheme="minorHAnsi" w:hAnsiTheme="minorHAnsi"/>
          <w:sz w:val="24"/>
          <w:szCs w:val="24"/>
        </w:rPr>
        <w:t>then reviewed by the DOM who is the official record keeper and is responsible for quality a</w:t>
      </w:r>
      <w:r w:rsidR="00450052">
        <w:rPr>
          <w:rFonts w:asciiTheme="minorHAnsi" w:hAnsiTheme="minorHAnsi"/>
          <w:sz w:val="24"/>
          <w:szCs w:val="24"/>
        </w:rPr>
        <w:t>nalysis</w:t>
      </w:r>
      <w:r w:rsidRPr="007E413F">
        <w:rPr>
          <w:rFonts w:asciiTheme="minorHAnsi" w:hAnsiTheme="minorHAnsi"/>
          <w:sz w:val="24"/>
          <w:szCs w:val="24"/>
        </w:rPr>
        <w:t xml:space="preserve">.  </w:t>
      </w:r>
      <w:r w:rsidRPr="007E413F">
        <w:rPr>
          <w:rFonts w:asciiTheme="minorHAnsi" w:hAnsiTheme="minorHAnsi"/>
          <w:iCs/>
          <w:sz w:val="24"/>
          <w:szCs w:val="24"/>
        </w:rPr>
        <w:t xml:space="preserve">The case is </w:t>
      </w:r>
      <w:r w:rsidR="006F608B">
        <w:rPr>
          <w:rFonts w:asciiTheme="minorHAnsi" w:hAnsiTheme="minorHAnsi"/>
          <w:iCs/>
          <w:sz w:val="24"/>
          <w:szCs w:val="24"/>
        </w:rPr>
        <w:t>accepted</w:t>
      </w:r>
      <w:r w:rsidR="007E413F" w:rsidRPr="007E413F">
        <w:rPr>
          <w:rFonts w:asciiTheme="minorHAnsi" w:hAnsiTheme="minorHAnsi"/>
          <w:iCs/>
          <w:sz w:val="24"/>
          <w:szCs w:val="24"/>
        </w:rPr>
        <w:t xml:space="preserve"> after being reviewed and approved by the DOM. </w:t>
      </w:r>
      <w:r w:rsidR="007E413F" w:rsidRPr="007E413F">
        <w:rPr>
          <w:rFonts w:asciiTheme="minorHAnsi" w:hAnsiTheme="minorHAnsi"/>
          <w:bCs/>
          <w:sz w:val="24"/>
          <w:szCs w:val="24"/>
        </w:rPr>
        <w:t xml:space="preserve">A guide for data entry is </w:t>
      </w:r>
      <w:r w:rsidR="006F608B">
        <w:rPr>
          <w:rFonts w:asciiTheme="minorHAnsi" w:hAnsiTheme="minorHAnsi"/>
          <w:bCs/>
          <w:sz w:val="24"/>
          <w:szCs w:val="24"/>
        </w:rPr>
        <w:t>described below</w:t>
      </w:r>
      <w:r w:rsidR="007E413F" w:rsidRPr="007E413F">
        <w:rPr>
          <w:rFonts w:asciiTheme="minorHAnsi" w:hAnsiTheme="minorHAnsi"/>
          <w:bCs/>
          <w:sz w:val="24"/>
          <w:szCs w:val="24"/>
        </w:rPr>
        <w:t xml:space="preserve">. </w:t>
      </w:r>
    </w:p>
    <w:p w14:paraId="4CD582D1" w14:textId="77777777" w:rsidR="009B3182" w:rsidRDefault="009B3182" w:rsidP="007E413F">
      <w:pPr>
        <w:pStyle w:val="Header"/>
        <w:ind w:left="360"/>
        <w:rPr>
          <w:rFonts w:asciiTheme="minorHAnsi" w:hAnsiTheme="minorHAnsi"/>
          <w:bCs/>
          <w:sz w:val="24"/>
          <w:szCs w:val="24"/>
        </w:rPr>
      </w:pPr>
    </w:p>
    <w:p w14:paraId="4CD582D2" w14:textId="77777777" w:rsidR="006F608B" w:rsidRPr="006F608B" w:rsidRDefault="006F608B" w:rsidP="009B3182">
      <w:pPr>
        <w:ind w:left="720"/>
        <w:rPr>
          <w:b/>
          <w:sz w:val="24"/>
          <w:szCs w:val="24"/>
          <w:u w:val="single"/>
        </w:rPr>
      </w:pPr>
      <w:r w:rsidRPr="006F608B">
        <w:rPr>
          <w:b/>
          <w:sz w:val="24"/>
          <w:szCs w:val="24"/>
          <w:u w:val="single"/>
        </w:rPr>
        <w:t>Case Investigation Data Entry</w:t>
      </w:r>
    </w:p>
    <w:p w14:paraId="4CD582D3" w14:textId="77777777" w:rsidR="009B3182" w:rsidRPr="006F608B" w:rsidRDefault="006F608B" w:rsidP="006F608B">
      <w:pPr>
        <w:spacing w:line="240" w:lineRule="auto"/>
        <w:ind w:left="720"/>
        <w:rPr>
          <w:sz w:val="24"/>
          <w:szCs w:val="24"/>
        </w:rPr>
      </w:pPr>
      <w:r>
        <w:rPr>
          <w:sz w:val="24"/>
          <w:szCs w:val="24"/>
        </w:rPr>
        <w:t>B</w:t>
      </w:r>
      <w:r w:rsidR="009B3182" w:rsidRPr="006F608B">
        <w:rPr>
          <w:sz w:val="24"/>
          <w:szCs w:val="24"/>
        </w:rPr>
        <w:t xml:space="preserve">elow is the current interpretation and explanation of the interaction between the Florida Administrative Code sections governing the LTCOP, the LTCOP Web Application, and the Complaint Form.  This explanation contains a cross-reference of terminology between database input fields (“Database”); DOEA Form LTCOP-001, March 2010 (“Form”); and Florida Administrative Code requirements (Rule), if applicable.  The explanation is in the sequential order in which a case investigation proceeds.  To the extent any database, non-rule policy, or form contains requirements in conflict with the Florida Administrative Code, the requirements of the Florida Administrative Code will prevail and such other requirements will be interpreted so as to avoid conflict. </w:t>
      </w:r>
    </w:p>
    <w:p w14:paraId="4CD582D4" w14:textId="77777777" w:rsidR="009B3182" w:rsidRPr="006F608B" w:rsidRDefault="009B3182" w:rsidP="006F608B">
      <w:pPr>
        <w:numPr>
          <w:ilvl w:val="0"/>
          <w:numId w:val="34"/>
        </w:numPr>
        <w:spacing w:after="0" w:line="240" w:lineRule="auto"/>
        <w:rPr>
          <w:b/>
          <w:sz w:val="24"/>
          <w:szCs w:val="24"/>
        </w:rPr>
      </w:pPr>
      <w:r w:rsidRPr="006F608B">
        <w:rPr>
          <w:b/>
          <w:sz w:val="24"/>
          <w:szCs w:val="24"/>
        </w:rPr>
        <w:t>Intake Date (Database) / Intake Date (Form) / Case Open Date (Rule 58L-1.007(1)(b))</w:t>
      </w:r>
    </w:p>
    <w:p w14:paraId="4CD582D5" w14:textId="77777777" w:rsidR="00722D17" w:rsidRDefault="009B3182" w:rsidP="006F608B">
      <w:pPr>
        <w:spacing w:line="240" w:lineRule="auto"/>
        <w:ind w:left="1440"/>
        <w:rPr>
          <w:sz w:val="24"/>
          <w:szCs w:val="24"/>
        </w:rPr>
      </w:pPr>
      <w:r w:rsidRPr="006F608B">
        <w:rPr>
          <w:sz w:val="24"/>
          <w:szCs w:val="24"/>
        </w:rPr>
        <w:t xml:space="preserve">The date of receipt of a complaint by a district office which is documented on an intake form.  The intake date may also reflect the date the annual administrative assessment was conducted if a case is opened as a result of a complaint made </w:t>
      </w:r>
    </w:p>
    <w:p w14:paraId="4CD582D6" w14:textId="77777777" w:rsidR="00722D17" w:rsidRPr="007E413F" w:rsidRDefault="00722D17" w:rsidP="00722D17">
      <w:pPr>
        <w:autoSpaceDE w:val="0"/>
        <w:autoSpaceDN w:val="0"/>
        <w:adjustRightInd w:val="0"/>
        <w:spacing w:after="0" w:line="240" w:lineRule="auto"/>
        <w:rPr>
          <w:rFonts w:asciiTheme="minorHAnsi" w:hAnsiTheme="minorHAnsi" w:cs="Arial"/>
          <w:bCs/>
          <w:sz w:val="24"/>
          <w:szCs w:val="24"/>
        </w:rPr>
      </w:pPr>
    </w:p>
    <w:p w14:paraId="4CD582D7" w14:textId="77777777" w:rsidR="00722D17" w:rsidRPr="007E413F" w:rsidRDefault="00722D17" w:rsidP="00722D17">
      <w:pPr>
        <w:pBdr>
          <w:bottom w:val="double" w:sz="4" w:space="1" w:color="auto"/>
        </w:pBdr>
        <w:spacing w:after="0" w:line="240" w:lineRule="auto"/>
        <w:jc w:val="right"/>
        <w:rPr>
          <w:rFonts w:asciiTheme="minorHAnsi" w:hAnsiTheme="minorHAnsi" w:cs="Arial"/>
          <w:b/>
          <w:sz w:val="24"/>
          <w:szCs w:val="24"/>
        </w:rPr>
      </w:pPr>
      <w:r>
        <w:rPr>
          <w:rFonts w:asciiTheme="minorHAnsi" w:hAnsiTheme="minorHAnsi" w:cs="Arial"/>
          <w:b/>
          <w:sz w:val="24"/>
          <w:szCs w:val="24"/>
        </w:rPr>
        <w:t>COMPLAINT INVESTIGATIONS</w:t>
      </w:r>
    </w:p>
    <w:p w14:paraId="4CD582D8" w14:textId="77777777" w:rsidR="00722D17" w:rsidRPr="007E413F" w:rsidRDefault="00722D17" w:rsidP="00722D17">
      <w:pPr>
        <w:pStyle w:val="ListParagraph"/>
        <w:autoSpaceDE w:val="0"/>
        <w:autoSpaceDN w:val="0"/>
        <w:adjustRightInd w:val="0"/>
        <w:spacing w:after="0" w:line="240" w:lineRule="auto"/>
        <w:ind w:left="360"/>
        <w:rPr>
          <w:rFonts w:asciiTheme="minorHAnsi" w:hAnsiTheme="minorHAnsi" w:cs="Arial"/>
          <w:sz w:val="24"/>
          <w:szCs w:val="24"/>
        </w:rPr>
      </w:pPr>
    </w:p>
    <w:p w14:paraId="4CD582D9" w14:textId="77777777" w:rsidR="009B3182" w:rsidRPr="006F608B" w:rsidRDefault="009B3182" w:rsidP="006F608B">
      <w:pPr>
        <w:spacing w:line="240" w:lineRule="auto"/>
        <w:ind w:left="1440"/>
        <w:rPr>
          <w:sz w:val="24"/>
          <w:szCs w:val="24"/>
        </w:rPr>
      </w:pPr>
      <w:r w:rsidRPr="006F608B">
        <w:rPr>
          <w:sz w:val="24"/>
          <w:szCs w:val="24"/>
        </w:rPr>
        <w:t xml:space="preserve">during the assessment; however an intake form is not completed as the assessment form serves this purpose. </w:t>
      </w:r>
    </w:p>
    <w:p w14:paraId="4CD582DA" w14:textId="77777777" w:rsidR="009B3182" w:rsidRPr="006F608B" w:rsidRDefault="009B3182" w:rsidP="006F608B">
      <w:pPr>
        <w:numPr>
          <w:ilvl w:val="0"/>
          <w:numId w:val="34"/>
        </w:numPr>
        <w:spacing w:after="0" w:line="240" w:lineRule="auto"/>
        <w:rPr>
          <w:b/>
          <w:sz w:val="24"/>
          <w:szCs w:val="24"/>
        </w:rPr>
      </w:pPr>
      <w:r w:rsidRPr="006F608B">
        <w:rPr>
          <w:b/>
          <w:sz w:val="24"/>
          <w:szCs w:val="24"/>
        </w:rPr>
        <w:t xml:space="preserve">Enter Date (Database) </w:t>
      </w:r>
    </w:p>
    <w:p w14:paraId="4CD582DB" w14:textId="77777777" w:rsidR="009B3182" w:rsidRPr="006F608B" w:rsidRDefault="009B3182" w:rsidP="006F608B">
      <w:pPr>
        <w:spacing w:line="240" w:lineRule="auto"/>
        <w:ind w:left="1440"/>
        <w:rPr>
          <w:sz w:val="24"/>
          <w:szCs w:val="24"/>
        </w:rPr>
      </w:pPr>
      <w:r w:rsidRPr="006F608B">
        <w:rPr>
          <w:sz w:val="24"/>
          <w:szCs w:val="24"/>
        </w:rPr>
        <w:t>The date automatically generated by the database at the time the information from the intake form is entered into the database.  If a case is opened as a result of a complaint made during the annual administrative assessment, the enter date may reflect a date that is several weeks after the intake date (the date when the assessment was conducted).  This may occur because of a delay by the ombudsman in providing the assessment paperwork to the district office for data entry of the complaint generated from the assessment.  The enter date does not trigger any regulatory compliance deadlines and applies only to database data entry.</w:t>
      </w:r>
    </w:p>
    <w:p w14:paraId="4CD582DC" w14:textId="77777777" w:rsidR="009B3182" w:rsidRPr="006F608B" w:rsidRDefault="009B3182" w:rsidP="006F608B">
      <w:pPr>
        <w:numPr>
          <w:ilvl w:val="0"/>
          <w:numId w:val="34"/>
        </w:numPr>
        <w:spacing w:after="0" w:line="240" w:lineRule="auto"/>
        <w:rPr>
          <w:b/>
          <w:sz w:val="24"/>
          <w:szCs w:val="24"/>
        </w:rPr>
      </w:pPr>
      <w:r w:rsidRPr="006F608B">
        <w:rPr>
          <w:b/>
          <w:sz w:val="24"/>
          <w:szCs w:val="24"/>
        </w:rPr>
        <w:t>Date Initiated (Database) / Initial Contact Date (Form) / Initiation Date (Rule 58L-1.007(2)(a))</w:t>
      </w:r>
    </w:p>
    <w:p w14:paraId="4CD582DD" w14:textId="77777777" w:rsidR="009B3182" w:rsidRPr="006F608B" w:rsidRDefault="009B3182" w:rsidP="006F608B">
      <w:pPr>
        <w:spacing w:line="240" w:lineRule="auto"/>
        <w:ind w:left="1440"/>
        <w:rPr>
          <w:sz w:val="24"/>
          <w:szCs w:val="24"/>
        </w:rPr>
      </w:pPr>
      <w:r w:rsidRPr="006F608B">
        <w:rPr>
          <w:sz w:val="24"/>
          <w:szCs w:val="24"/>
        </w:rPr>
        <w:t>The date the ombudsman initiated the investigation by making contact with the complainant or resident.  The initiation of the investigation must occur no later than 7 calendar days after the Intake Date, otherwise described above as the date of receipt of the complaint by the district office.</w:t>
      </w:r>
    </w:p>
    <w:p w14:paraId="4CD582DE" w14:textId="77777777" w:rsidR="009B3182" w:rsidRPr="006F608B" w:rsidRDefault="009B3182" w:rsidP="006F608B">
      <w:pPr>
        <w:numPr>
          <w:ilvl w:val="0"/>
          <w:numId w:val="34"/>
        </w:numPr>
        <w:spacing w:after="0" w:line="240" w:lineRule="auto"/>
        <w:rPr>
          <w:b/>
          <w:sz w:val="24"/>
          <w:szCs w:val="24"/>
        </w:rPr>
      </w:pPr>
      <w:r w:rsidRPr="006F608B">
        <w:rPr>
          <w:b/>
          <w:sz w:val="24"/>
          <w:szCs w:val="24"/>
        </w:rPr>
        <w:t>Date Completed (Database) / Investigation Completed and Date Completed Investigation (Form) / Investigation Conclusion (Rule 58L-1.007(2)(e))</w:t>
      </w:r>
    </w:p>
    <w:p w14:paraId="4CD582DF" w14:textId="77777777" w:rsidR="009B3182" w:rsidRPr="006F608B" w:rsidRDefault="009B3182" w:rsidP="006F608B">
      <w:pPr>
        <w:spacing w:line="240" w:lineRule="auto"/>
        <w:ind w:left="1440"/>
        <w:rPr>
          <w:sz w:val="24"/>
          <w:szCs w:val="24"/>
        </w:rPr>
      </w:pPr>
      <w:r w:rsidRPr="006F608B">
        <w:rPr>
          <w:sz w:val="24"/>
          <w:szCs w:val="24"/>
        </w:rPr>
        <w:t xml:space="preserve">The date an ombudsman records that the case investigation is concluded after completing the case investigation form with appropriate disposition codes, conducting the exit interview with facility personnel, and contacting the resident or representative concerning disposition or resolution.  Pursuant to Rule 1.007(2)(d), investigations conducted by an ombudsman must be completed, or concluded, within 90 calendar days of the Intake Date.  If the ombudsman is unable to complete the investigation within this time period, under certain specified circumstances the ombudsman may request additional time within which to complete the investigation.  </w:t>
      </w:r>
    </w:p>
    <w:p w14:paraId="4CD582E0" w14:textId="77777777" w:rsidR="009B3182" w:rsidRPr="006F608B" w:rsidRDefault="009B3182" w:rsidP="006F608B">
      <w:pPr>
        <w:spacing w:line="240" w:lineRule="auto"/>
        <w:ind w:left="1440"/>
        <w:rPr>
          <w:sz w:val="24"/>
          <w:szCs w:val="24"/>
        </w:rPr>
      </w:pPr>
      <w:r w:rsidRPr="006F608B">
        <w:rPr>
          <w:i/>
          <w:sz w:val="24"/>
          <w:szCs w:val="24"/>
        </w:rPr>
        <w:t>Note:</w:t>
      </w:r>
      <w:r w:rsidRPr="006F608B">
        <w:rPr>
          <w:sz w:val="24"/>
          <w:szCs w:val="24"/>
        </w:rPr>
        <w:t xml:space="preserve">  The 90-day period and any extensions thereto, applies to the investigation activity of the ombudsman, and does not include time spent by the district ombudsman manager in performing a review and approval of the completed investigation.</w:t>
      </w:r>
    </w:p>
    <w:p w14:paraId="4CD582E1" w14:textId="77777777" w:rsidR="009B3182" w:rsidRPr="006F608B" w:rsidRDefault="009B3182" w:rsidP="006F608B">
      <w:pPr>
        <w:numPr>
          <w:ilvl w:val="0"/>
          <w:numId w:val="34"/>
        </w:numPr>
        <w:spacing w:after="0" w:line="240" w:lineRule="auto"/>
        <w:rPr>
          <w:b/>
          <w:sz w:val="24"/>
          <w:szCs w:val="24"/>
        </w:rPr>
      </w:pPr>
      <w:r w:rsidRPr="006F608B">
        <w:rPr>
          <w:b/>
          <w:sz w:val="24"/>
          <w:szCs w:val="24"/>
        </w:rPr>
        <w:t>Date Accepted (Database) / Date Closed by Council (Form) / Case Closed (Rule 58L-1.0011(1)(b) and 1.007(2)(f))</w:t>
      </w:r>
    </w:p>
    <w:p w14:paraId="4CD582E2" w14:textId="77777777" w:rsidR="009B3182" w:rsidRPr="006F608B" w:rsidRDefault="009B3182" w:rsidP="006F608B">
      <w:pPr>
        <w:spacing w:line="240" w:lineRule="auto"/>
        <w:ind w:left="1440"/>
        <w:rPr>
          <w:sz w:val="24"/>
          <w:szCs w:val="24"/>
        </w:rPr>
      </w:pPr>
      <w:r w:rsidRPr="006F608B">
        <w:rPr>
          <w:sz w:val="24"/>
          <w:szCs w:val="24"/>
        </w:rPr>
        <w:t xml:space="preserve">The date the district ombudsman manager completes a quality review of the complaint investigation and approves the disposition or resolution.  </w:t>
      </w:r>
    </w:p>
    <w:p w14:paraId="4CD582E3" w14:textId="77777777" w:rsidR="00722D17" w:rsidRPr="007E413F" w:rsidRDefault="00722D17" w:rsidP="00722D17">
      <w:pPr>
        <w:pBdr>
          <w:bottom w:val="double" w:sz="4" w:space="1" w:color="auto"/>
        </w:pBdr>
        <w:spacing w:after="0" w:line="240" w:lineRule="auto"/>
        <w:jc w:val="right"/>
        <w:rPr>
          <w:rFonts w:asciiTheme="minorHAnsi" w:hAnsiTheme="minorHAnsi" w:cs="Arial"/>
          <w:b/>
          <w:sz w:val="24"/>
          <w:szCs w:val="24"/>
        </w:rPr>
      </w:pPr>
      <w:r>
        <w:rPr>
          <w:rFonts w:asciiTheme="minorHAnsi" w:hAnsiTheme="minorHAnsi" w:cs="Arial"/>
          <w:b/>
          <w:sz w:val="24"/>
          <w:szCs w:val="24"/>
        </w:rPr>
        <w:t>COMPLAINT INVESTIGATIONS</w:t>
      </w:r>
    </w:p>
    <w:p w14:paraId="4CD582E4" w14:textId="77777777" w:rsidR="00722D17" w:rsidRPr="007E413F" w:rsidRDefault="00722D17" w:rsidP="00722D17">
      <w:pPr>
        <w:pStyle w:val="ListParagraph"/>
        <w:autoSpaceDE w:val="0"/>
        <w:autoSpaceDN w:val="0"/>
        <w:adjustRightInd w:val="0"/>
        <w:spacing w:after="0" w:line="240" w:lineRule="auto"/>
        <w:ind w:left="360"/>
        <w:rPr>
          <w:rFonts w:asciiTheme="minorHAnsi" w:hAnsiTheme="minorHAnsi" w:cs="Arial"/>
          <w:sz w:val="24"/>
          <w:szCs w:val="24"/>
        </w:rPr>
      </w:pPr>
    </w:p>
    <w:p w14:paraId="4CD582E5" w14:textId="77777777" w:rsidR="007E413F" w:rsidRDefault="00722D17" w:rsidP="007E413F">
      <w:pPr>
        <w:pStyle w:val="Header"/>
        <w:ind w:left="360"/>
        <w:rPr>
          <w:rFonts w:asciiTheme="minorHAnsi" w:hAnsiTheme="minorHAnsi"/>
          <w:sz w:val="24"/>
          <w:szCs w:val="24"/>
        </w:rPr>
      </w:pPr>
      <w:r>
        <w:rPr>
          <w:rFonts w:asciiTheme="minorHAnsi" w:hAnsiTheme="minorHAnsi"/>
          <w:sz w:val="24"/>
          <w:szCs w:val="24"/>
        </w:rPr>
        <w:t xml:space="preserve">Once a case is marked as accepted </w:t>
      </w:r>
      <w:r w:rsidR="007E413F" w:rsidRPr="007E413F">
        <w:rPr>
          <w:rFonts w:asciiTheme="minorHAnsi" w:hAnsiTheme="minorHAnsi"/>
          <w:sz w:val="24"/>
          <w:szCs w:val="24"/>
        </w:rPr>
        <w:t>in the LTCOP Web Application; a letter is generated for the resident (when identified) and administrator from the Reports section of the LTCOP Web Application. The DOM will forward these letters within 14 days of the complaint investigation passing quality assurance. A copy of these letters should be maintained with the complaint investigation.</w:t>
      </w:r>
    </w:p>
    <w:p w14:paraId="4CD582E6" w14:textId="77777777" w:rsidR="002736CB" w:rsidRDefault="002736CB" w:rsidP="007E413F">
      <w:pPr>
        <w:pStyle w:val="Header"/>
        <w:ind w:left="360"/>
        <w:rPr>
          <w:rFonts w:asciiTheme="minorHAnsi" w:hAnsiTheme="minorHAnsi"/>
          <w:sz w:val="24"/>
          <w:szCs w:val="24"/>
        </w:rPr>
      </w:pPr>
    </w:p>
    <w:p w14:paraId="4CD582E7" w14:textId="77777777" w:rsidR="002736CB" w:rsidRPr="007E413F" w:rsidRDefault="002736CB" w:rsidP="007E413F">
      <w:pPr>
        <w:pStyle w:val="Header"/>
        <w:ind w:left="360"/>
        <w:rPr>
          <w:rFonts w:asciiTheme="minorHAnsi" w:hAnsiTheme="minorHAnsi"/>
          <w:sz w:val="24"/>
          <w:szCs w:val="24"/>
        </w:rPr>
      </w:pPr>
      <w:r>
        <w:rPr>
          <w:rFonts w:asciiTheme="minorHAnsi" w:hAnsiTheme="minorHAnsi"/>
          <w:sz w:val="24"/>
          <w:szCs w:val="24"/>
        </w:rPr>
        <w:t xml:space="preserve">A facility may submit comments within 7 calendar days from the date on the summary letter to be added to the complaint record.  </w:t>
      </w:r>
    </w:p>
    <w:p w14:paraId="4CD582E8" w14:textId="77777777" w:rsidR="007E413F" w:rsidRPr="007E413F" w:rsidRDefault="007E413F" w:rsidP="007E413F">
      <w:pPr>
        <w:pStyle w:val="Header"/>
        <w:ind w:left="360"/>
        <w:rPr>
          <w:rFonts w:asciiTheme="minorHAnsi" w:hAnsiTheme="minorHAnsi"/>
          <w:sz w:val="24"/>
          <w:szCs w:val="24"/>
        </w:rPr>
      </w:pPr>
    </w:p>
    <w:p w14:paraId="4CD582E9" w14:textId="77777777" w:rsidR="007E413F" w:rsidRDefault="007E413F" w:rsidP="007E413F">
      <w:pPr>
        <w:pStyle w:val="Header"/>
        <w:ind w:left="360"/>
        <w:rPr>
          <w:rFonts w:asciiTheme="minorHAnsi" w:hAnsiTheme="minorHAnsi"/>
          <w:sz w:val="24"/>
          <w:szCs w:val="24"/>
        </w:rPr>
      </w:pPr>
      <w:r w:rsidRPr="007E413F">
        <w:rPr>
          <w:rFonts w:asciiTheme="minorHAnsi" w:hAnsiTheme="minorHAnsi"/>
          <w:sz w:val="24"/>
          <w:szCs w:val="24"/>
        </w:rPr>
        <w:t>A copy of the administrator complaint letter may be sent to the local AHCA office. The DOM is responsible for contacting the local AHCA office to determine their desire to receive the letter.</w:t>
      </w:r>
    </w:p>
    <w:p w14:paraId="4CD582EA" w14:textId="77777777" w:rsidR="007E413F" w:rsidRPr="007E413F" w:rsidRDefault="007E413F" w:rsidP="007E413F">
      <w:pPr>
        <w:pStyle w:val="Header"/>
        <w:rPr>
          <w:rFonts w:asciiTheme="minorHAnsi" w:hAnsiTheme="minorHAnsi"/>
          <w:sz w:val="24"/>
          <w:szCs w:val="24"/>
        </w:rPr>
      </w:pPr>
    </w:p>
    <w:p w14:paraId="4CD582EB" w14:textId="77777777" w:rsidR="007E413F" w:rsidRPr="007E413F" w:rsidRDefault="007E413F" w:rsidP="009F5C81">
      <w:pPr>
        <w:pStyle w:val="Header"/>
        <w:ind w:left="360"/>
        <w:rPr>
          <w:rFonts w:asciiTheme="minorHAnsi" w:hAnsiTheme="minorHAnsi"/>
          <w:b/>
          <w:bCs/>
          <w:sz w:val="24"/>
          <w:szCs w:val="24"/>
          <w:u w:val="single"/>
        </w:rPr>
      </w:pPr>
      <w:r w:rsidRPr="007E413F">
        <w:rPr>
          <w:rFonts w:asciiTheme="minorHAnsi" w:hAnsiTheme="minorHAnsi"/>
          <w:sz w:val="24"/>
          <w:szCs w:val="24"/>
        </w:rPr>
        <w:t xml:space="preserve">Any standardized forms for Complaint Investigations may be found on the Program’s intranet website. </w:t>
      </w:r>
      <w:r w:rsidR="009F5C81">
        <w:rPr>
          <w:rFonts w:asciiTheme="minorHAnsi" w:hAnsiTheme="minorHAnsi"/>
          <w:sz w:val="24"/>
          <w:szCs w:val="24"/>
        </w:rPr>
        <w:t>T</w:t>
      </w:r>
      <w:r w:rsidRPr="007E413F">
        <w:rPr>
          <w:rFonts w:asciiTheme="minorHAnsi" w:hAnsiTheme="minorHAnsi"/>
          <w:sz w:val="24"/>
          <w:szCs w:val="24"/>
        </w:rPr>
        <w:t>ools that may be useful for the DOM to consider related</w:t>
      </w:r>
      <w:r w:rsidR="009F5C81">
        <w:rPr>
          <w:rFonts w:asciiTheme="minorHAnsi" w:hAnsiTheme="minorHAnsi"/>
          <w:sz w:val="24"/>
          <w:szCs w:val="24"/>
        </w:rPr>
        <w:t xml:space="preserve"> to</w:t>
      </w:r>
      <w:r w:rsidRPr="007E413F">
        <w:rPr>
          <w:rFonts w:asciiTheme="minorHAnsi" w:hAnsiTheme="minorHAnsi"/>
          <w:sz w:val="24"/>
          <w:szCs w:val="24"/>
        </w:rPr>
        <w:t xml:space="preserve"> Complaint Investigation include:</w:t>
      </w:r>
    </w:p>
    <w:p w14:paraId="4CD582EC" w14:textId="77777777" w:rsidR="009F5C81" w:rsidRPr="009F5C81" w:rsidRDefault="009F5C81" w:rsidP="009F5C81">
      <w:pPr>
        <w:pStyle w:val="Header"/>
        <w:tabs>
          <w:tab w:val="clear" w:pos="4680"/>
          <w:tab w:val="clear" w:pos="9360"/>
        </w:tabs>
        <w:ind w:left="360"/>
        <w:rPr>
          <w:rFonts w:asciiTheme="minorHAnsi" w:hAnsiTheme="minorHAnsi"/>
          <w:sz w:val="24"/>
          <w:szCs w:val="24"/>
        </w:rPr>
      </w:pPr>
    </w:p>
    <w:p w14:paraId="4CD582ED" w14:textId="77777777" w:rsidR="007E413F" w:rsidRPr="007E413F" w:rsidRDefault="007E413F" w:rsidP="009F5C81">
      <w:pPr>
        <w:pStyle w:val="Header"/>
        <w:numPr>
          <w:ilvl w:val="0"/>
          <w:numId w:val="16"/>
        </w:numPr>
        <w:tabs>
          <w:tab w:val="clear" w:pos="4680"/>
          <w:tab w:val="clear" w:pos="9360"/>
        </w:tabs>
        <w:ind w:left="360" w:firstLine="0"/>
        <w:rPr>
          <w:rFonts w:asciiTheme="minorHAnsi" w:hAnsiTheme="minorHAnsi"/>
          <w:sz w:val="24"/>
          <w:szCs w:val="24"/>
        </w:rPr>
      </w:pPr>
      <w:r w:rsidRPr="007E413F">
        <w:rPr>
          <w:rFonts w:asciiTheme="minorHAnsi" w:hAnsiTheme="minorHAnsi"/>
          <w:bCs/>
          <w:sz w:val="24"/>
          <w:szCs w:val="24"/>
        </w:rPr>
        <w:t xml:space="preserve">National Ombudsman Resource Center training </w:t>
      </w:r>
      <w:r w:rsidR="009F5C81">
        <w:rPr>
          <w:rFonts w:asciiTheme="minorHAnsi" w:hAnsiTheme="minorHAnsi"/>
          <w:bCs/>
          <w:sz w:val="24"/>
          <w:szCs w:val="24"/>
        </w:rPr>
        <w:t>– coding, verified, resolutions</w:t>
      </w:r>
      <w:r w:rsidRPr="007E413F">
        <w:rPr>
          <w:rFonts w:asciiTheme="minorHAnsi" w:hAnsiTheme="minorHAnsi"/>
          <w:bCs/>
          <w:sz w:val="24"/>
          <w:szCs w:val="24"/>
        </w:rPr>
        <w:t>.</w:t>
      </w:r>
    </w:p>
    <w:p w14:paraId="4CD582EE" w14:textId="77777777" w:rsidR="007D3DCB" w:rsidRDefault="007D3DCB" w:rsidP="007D3DCB">
      <w:pPr>
        <w:pStyle w:val="Header"/>
        <w:tabs>
          <w:tab w:val="clear" w:pos="4680"/>
          <w:tab w:val="clear" w:pos="9360"/>
        </w:tabs>
        <w:rPr>
          <w:rFonts w:asciiTheme="minorHAnsi" w:hAnsiTheme="minorHAnsi"/>
          <w:bCs/>
          <w:sz w:val="24"/>
          <w:szCs w:val="24"/>
        </w:rPr>
      </w:pPr>
    </w:p>
    <w:p w14:paraId="4CD582EF" w14:textId="77777777" w:rsidR="007D3DCB" w:rsidRDefault="007D3DCB" w:rsidP="007D3DCB">
      <w:pPr>
        <w:pStyle w:val="Header"/>
        <w:tabs>
          <w:tab w:val="clear" w:pos="4680"/>
          <w:tab w:val="clear" w:pos="9360"/>
        </w:tabs>
        <w:rPr>
          <w:rFonts w:asciiTheme="minorHAnsi" w:hAnsiTheme="minorHAnsi"/>
          <w:bCs/>
          <w:sz w:val="24"/>
          <w:szCs w:val="24"/>
        </w:rPr>
      </w:pPr>
    </w:p>
    <w:p w14:paraId="4CD582F0" w14:textId="77777777" w:rsidR="007D3DCB" w:rsidRDefault="007D3DCB" w:rsidP="007D3DCB">
      <w:pPr>
        <w:pStyle w:val="Header"/>
        <w:tabs>
          <w:tab w:val="clear" w:pos="4680"/>
          <w:tab w:val="clear" w:pos="9360"/>
        </w:tabs>
        <w:rPr>
          <w:rFonts w:asciiTheme="minorHAnsi" w:hAnsiTheme="minorHAnsi"/>
          <w:bCs/>
          <w:sz w:val="24"/>
          <w:szCs w:val="24"/>
        </w:rPr>
      </w:pPr>
    </w:p>
    <w:p w14:paraId="4CD582F1" w14:textId="77777777" w:rsidR="004B1186" w:rsidRDefault="004B1186">
      <w:pPr>
        <w:spacing w:after="0" w:line="240" w:lineRule="auto"/>
        <w:rPr>
          <w:rFonts w:asciiTheme="minorHAnsi" w:hAnsiTheme="minorHAnsi"/>
          <w:bCs/>
          <w:sz w:val="24"/>
          <w:szCs w:val="24"/>
        </w:rPr>
      </w:pPr>
      <w:r>
        <w:rPr>
          <w:rFonts w:asciiTheme="minorHAnsi" w:hAnsiTheme="minorHAnsi"/>
          <w:bCs/>
          <w:sz w:val="24"/>
          <w:szCs w:val="24"/>
        </w:rPr>
        <w:br w:type="page"/>
      </w:r>
    </w:p>
    <w:p w14:paraId="4CD582F2" w14:textId="77777777" w:rsidR="007D3DCB" w:rsidRPr="007E413F" w:rsidRDefault="007D3DCB" w:rsidP="007D3DCB">
      <w:pPr>
        <w:pBdr>
          <w:bottom w:val="double" w:sz="4" w:space="1" w:color="auto"/>
        </w:pBdr>
        <w:spacing w:after="0" w:line="240" w:lineRule="auto"/>
        <w:jc w:val="right"/>
        <w:rPr>
          <w:rFonts w:asciiTheme="minorHAnsi" w:hAnsiTheme="minorHAnsi" w:cs="Arial"/>
          <w:b/>
          <w:sz w:val="24"/>
          <w:szCs w:val="24"/>
        </w:rPr>
      </w:pPr>
      <w:r>
        <w:rPr>
          <w:rFonts w:asciiTheme="minorHAnsi" w:hAnsiTheme="minorHAnsi" w:cs="Arial"/>
          <w:b/>
          <w:sz w:val="24"/>
          <w:szCs w:val="24"/>
        </w:rPr>
        <w:t>QUALITY A</w:t>
      </w:r>
      <w:r w:rsidR="004B34DD">
        <w:rPr>
          <w:rFonts w:asciiTheme="minorHAnsi" w:hAnsiTheme="minorHAnsi" w:cs="Arial"/>
          <w:b/>
          <w:sz w:val="24"/>
          <w:szCs w:val="24"/>
        </w:rPr>
        <w:t>NALYSIS</w:t>
      </w:r>
    </w:p>
    <w:p w14:paraId="4CD582F3" w14:textId="77777777" w:rsidR="007D3DCB" w:rsidRPr="003A466E" w:rsidRDefault="007D3DCB" w:rsidP="003A466E">
      <w:pPr>
        <w:pStyle w:val="ListParagraph"/>
        <w:autoSpaceDE w:val="0"/>
        <w:autoSpaceDN w:val="0"/>
        <w:adjustRightInd w:val="0"/>
        <w:spacing w:after="0" w:line="240" w:lineRule="auto"/>
        <w:ind w:left="360"/>
        <w:rPr>
          <w:rFonts w:asciiTheme="minorHAnsi" w:hAnsiTheme="minorHAnsi" w:cs="Arial"/>
          <w:sz w:val="24"/>
          <w:szCs w:val="24"/>
        </w:rPr>
      </w:pPr>
    </w:p>
    <w:p w14:paraId="4CD582F4" w14:textId="77777777" w:rsidR="003A466E" w:rsidRDefault="003A466E" w:rsidP="00C54E75">
      <w:pPr>
        <w:pStyle w:val="Header"/>
        <w:numPr>
          <w:ilvl w:val="0"/>
          <w:numId w:val="35"/>
        </w:numPr>
        <w:tabs>
          <w:tab w:val="clear" w:pos="4680"/>
          <w:tab w:val="clear" w:pos="9360"/>
        </w:tabs>
        <w:rPr>
          <w:rFonts w:asciiTheme="minorHAnsi" w:hAnsiTheme="minorHAnsi"/>
          <w:b/>
          <w:i/>
          <w:sz w:val="24"/>
          <w:szCs w:val="24"/>
        </w:rPr>
      </w:pPr>
      <w:r w:rsidRPr="003A466E">
        <w:rPr>
          <w:rFonts w:asciiTheme="minorHAnsi" w:hAnsiTheme="minorHAnsi"/>
          <w:b/>
          <w:i/>
          <w:sz w:val="24"/>
          <w:szCs w:val="24"/>
        </w:rPr>
        <w:t>QUALITY A</w:t>
      </w:r>
      <w:r w:rsidR="004B34DD">
        <w:rPr>
          <w:rFonts w:asciiTheme="minorHAnsi" w:hAnsiTheme="minorHAnsi"/>
          <w:b/>
          <w:i/>
          <w:sz w:val="24"/>
          <w:szCs w:val="24"/>
        </w:rPr>
        <w:t>NALYSIS</w:t>
      </w:r>
    </w:p>
    <w:p w14:paraId="4CD582F5" w14:textId="77777777" w:rsidR="00C54E75" w:rsidRPr="003A466E" w:rsidRDefault="00C54E75" w:rsidP="00C54E75">
      <w:pPr>
        <w:pStyle w:val="Header"/>
        <w:tabs>
          <w:tab w:val="clear" w:pos="4680"/>
          <w:tab w:val="clear" w:pos="9360"/>
        </w:tabs>
        <w:ind w:left="720"/>
        <w:rPr>
          <w:rFonts w:asciiTheme="minorHAnsi" w:hAnsiTheme="minorHAnsi"/>
          <w:b/>
          <w:sz w:val="24"/>
          <w:szCs w:val="24"/>
        </w:rPr>
      </w:pPr>
      <w:r>
        <w:rPr>
          <w:rFonts w:asciiTheme="minorHAnsi" w:hAnsiTheme="minorHAnsi"/>
          <w:b/>
          <w:i/>
          <w:sz w:val="24"/>
          <w:szCs w:val="24"/>
        </w:rPr>
        <w:t>(Rev. 10/6/14)</w:t>
      </w:r>
    </w:p>
    <w:p w14:paraId="4CD582F6" w14:textId="77777777" w:rsidR="003A466E" w:rsidRPr="003A466E" w:rsidRDefault="003A466E" w:rsidP="003A466E">
      <w:pPr>
        <w:pStyle w:val="Header"/>
        <w:tabs>
          <w:tab w:val="clear" w:pos="4680"/>
          <w:tab w:val="center" w:pos="720"/>
        </w:tabs>
        <w:ind w:left="720"/>
        <w:rPr>
          <w:rFonts w:asciiTheme="minorHAnsi" w:hAnsiTheme="minorHAnsi"/>
          <w:b/>
          <w:i/>
          <w:sz w:val="24"/>
          <w:szCs w:val="24"/>
        </w:rPr>
      </w:pPr>
    </w:p>
    <w:p w14:paraId="4CD582F7" w14:textId="77777777" w:rsidR="003A466E" w:rsidRPr="003A466E" w:rsidRDefault="003A466E" w:rsidP="003A466E">
      <w:pPr>
        <w:pStyle w:val="Header"/>
        <w:tabs>
          <w:tab w:val="clear" w:pos="4680"/>
        </w:tabs>
        <w:rPr>
          <w:rFonts w:asciiTheme="minorHAnsi" w:hAnsiTheme="minorHAnsi"/>
          <w:bCs/>
          <w:iCs/>
          <w:sz w:val="24"/>
          <w:szCs w:val="24"/>
        </w:rPr>
      </w:pPr>
      <w:r w:rsidRPr="003A466E">
        <w:rPr>
          <w:rFonts w:asciiTheme="minorHAnsi" w:hAnsiTheme="minorHAnsi" w:cs="Arial"/>
          <w:sz w:val="24"/>
          <w:szCs w:val="24"/>
        </w:rPr>
        <w:t>For standardized Program quality a</w:t>
      </w:r>
      <w:r w:rsidR="004B34DD">
        <w:rPr>
          <w:rFonts w:asciiTheme="minorHAnsi" w:hAnsiTheme="minorHAnsi" w:cs="Arial"/>
          <w:sz w:val="24"/>
          <w:szCs w:val="24"/>
        </w:rPr>
        <w:t>nalysis</w:t>
      </w:r>
      <w:r w:rsidRPr="003A466E">
        <w:rPr>
          <w:rFonts w:asciiTheme="minorHAnsi" w:hAnsiTheme="minorHAnsi" w:cs="Arial"/>
          <w:sz w:val="24"/>
          <w:szCs w:val="24"/>
        </w:rPr>
        <w:t xml:space="preserve"> information and forms, see the Program Intranet. Available items relevant to quality assurance include:</w:t>
      </w:r>
    </w:p>
    <w:p w14:paraId="4CD582F8" w14:textId="77777777" w:rsidR="003A466E" w:rsidRPr="003A466E" w:rsidRDefault="004B1186" w:rsidP="00FC78AB">
      <w:pPr>
        <w:pStyle w:val="Heading1"/>
        <w:keepNext w:val="0"/>
        <w:widowControl w:val="0"/>
        <w:numPr>
          <w:ilvl w:val="0"/>
          <w:numId w:val="22"/>
        </w:numPr>
        <w:spacing w:before="0" w:after="0" w:line="240" w:lineRule="auto"/>
        <w:rPr>
          <w:rFonts w:asciiTheme="minorHAnsi" w:hAnsiTheme="minorHAnsi" w:cs="Tahoma"/>
          <w:b w:val="0"/>
          <w:sz w:val="24"/>
          <w:szCs w:val="24"/>
        </w:rPr>
      </w:pPr>
      <w:r>
        <w:rPr>
          <w:rFonts w:asciiTheme="minorHAnsi" w:hAnsiTheme="minorHAnsi" w:cs="Tahoma"/>
          <w:b w:val="0"/>
          <w:sz w:val="24"/>
          <w:szCs w:val="24"/>
        </w:rPr>
        <w:t>Assessment Quality A</w:t>
      </w:r>
      <w:r w:rsidR="004B34DD">
        <w:rPr>
          <w:rFonts w:asciiTheme="minorHAnsi" w:hAnsiTheme="minorHAnsi" w:cs="Tahoma"/>
          <w:b w:val="0"/>
          <w:sz w:val="24"/>
          <w:szCs w:val="24"/>
        </w:rPr>
        <w:t>nalysis</w:t>
      </w:r>
    </w:p>
    <w:p w14:paraId="4CD582F9" w14:textId="77777777" w:rsidR="004B1186" w:rsidRDefault="004B1186" w:rsidP="004B1186">
      <w:pPr>
        <w:numPr>
          <w:ilvl w:val="0"/>
          <w:numId w:val="22"/>
        </w:numPr>
        <w:spacing w:after="0" w:line="240" w:lineRule="auto"/>
        <w:rPr>
          <w:rFonts w:asciiTheme="minorHAnsi" w:hAnsiTheme="minorHAnsi"/>
          <w:sz w:val="24"/>
          <w:szCs w:val="24"/>
        </w:rPr>
      </w:pPr>
      <w:r w:rsidRPr="004B1186">
        <w:rPr>
          <w:rFonts w:asciiTheme="minorHAnsi" w:hAnsiTheme="minorHAnsi"/>
          <w:sz w:val="24"/>
          <w:szCs w:val="24"/>
        </w:rPr>
        <w:t>C</w:t>
      </w:r>
      <w:r w:rsidR="003A466E" w:rsidRPr="004B1186">
        <w:rPr>
          <w:rFonts w:asciiTheme="minorHAnsi" w:hAnsiTheme="minorHAnsi"/>
          <w:sz w:val="24"/>
          <w:szCs w:val="24"/>
        </w:rPr>
        <w:t>omplaint</w:t>
      </w:r>
      <w:r w:rsidRPr="004B1186">
        <w:rPr>
          <w:rFonts w:asciiTheme="minorHAnsi" w:hAnsiTheme="minorHAnsi"/>
          <w:sz w:val="24"/>
          <w:szCs w:val="24"/>
        </w:rPr>
        <w:t xml:space="preserve"> Q</w:t>
      </w:r>
      <w:r w:rsidR="004B34DD">
        <w:rPr>
          <w:rFonts w:asciiTheme="minorHAnsi" w:hAnsiTheme="minorHAnsi"/>
          <w:sz w:val="24"/>
          <w:szCs w:val="24"/>
        </w:rPr>
        <w:t>A</w:t>
      </w:r>
      <w:r w:rsidRPr="004B1186">
        <w:rPr>
          <w:rFonts w:asciiTheme="minorHAnsi" w:hAnsiTheme="minorHAnsi"/>
          <w:sz w:val="24"/>
          <w:szCs w:val="24"/>
        </w:rPr>
        <w:t xml:space="preserve"> </w:t>
      </w:r>
    </w:p>
    <w:p w14:paraId="4CD582FA" w14:textId="77777777" w:rsidR="003A466E" w:rsidRPr="003A466E" w:rsidRDefault="003A466E" w:rsidP="003A466E">
      <w:pPr>
        <w:pStyle w:val="Heading1"/>
        <w:keepNext w:val="0"/>
        <w:widowControl w:val="0"/>
        <w:spacing w:before="0" w:after="0" w:line="240" w:lineRule="auto"/>
        <w:rPr>
          <w:rFonts w:asciiTheme="minorHAnsi" w:hAnsiTheme="minorHAnsi"/>
          <w:sz w:val="24"/>
          <w:szCs w:val="24"/>
        </w:rPr>
      </w:pPr>
    </w:p>
    <w:p w14:paraId="4CD582FB" w14:textId="77777777" w:rsidR="003A466E" w:rsidRPr="003A466E" w:rsidRDefault="003A466E" w:rsidP="003A466E">
      <w:pPr>
        <w:pStyle w:val="Heading1"/>
        <w:keepNext w:val="0"/>
        <w:widowControl w:val="0"/>
        <w:spacing w:before="0" w:after="0" w:line="240" w:lineRule="auto"/>
        <w:rPr>
          <w:rFonts w:asciiTheme="minorHAnsi" w:hAnsiTheme="minorHAnsi" w:cs="Tahoma"/>
          <w:b w:val="0"/>
          <w:bCs w:val="0"/>
          <w:sz w:val="24"/>
          <w:szCs w:val="24"/>
        </w:rPr>
      </w:pPr>
      <w:r w:rsidRPr="003A466E">
        <w:rPr>
          <w:rFonts w:asciiTheme="minorHAnsi" w:hAnsiTheme="minorHAnsi" w:cs="Tahoma"/>
          <w:b w:val="0"/>
          <w:bCs w:val="0"/>
          <w:sz w:val="24"/>
          <w:szCs w:val="24"/>
        </w:rPr>
        <w:t>The purpose of the quality a</w:t>
      </w:r>
      <w:r w:rsidR="004B34DD">
        <w:rPr>
          <w:rFonts w:asciiTheme="minorHAnsi" w:hAnsiTheme="minorHAnsi" w:cs="Tahoma"/>
          <w:b w:val="0"/>
          <w:bCs w:val="0"/>
          <w:sz w:val="24"/>
          <w:szCs w:val="24"/>
        </w:rPr>
        <w:t>nalysis</w:t>
      </w:r>
      <w:r w:rsidRPr="003A466E">
        <w:rPr>
          <w:rFonts w:asciiTheme="minorHAnsi" w:hAnsiTheme="minorHAnsi" w:cs="Tahoma"/>
          <w:b w:val="0"/>
          <w:bCs w:val="0"/>
          <w:sz w:val="24"/>
          <w:szCs w:val="24"/>
        </w:rPr>
        <w:t xml:space="preserve"> review process is to evaluate an ombudsman’s effectiveness in conducting advocacy work on behalf of residents through case investigations</w:t>
      </w:r>
      <w:r w:rsidR="004B1186">
        <w:rPr>
          <w:rFonts w:asciiTheme="minorHAnsi" w:hAnsiTheme="minorHAnsi" w:cs="Tahoma"/>
          <w:b w:val="0"/>
          <w:bCs w:val="0"/>
          <w:sz w:val="24"/>
          <w:szCs w:val="24"/>
        </w:rPr>
        <w:t xml:space="preserve"> and administrative assessments</w:t>
      </w:r>
      <w:r w:rsidRPr="003A466E">
        <w:rPr>
          <w:rFonts w:asciiTheme="minorHAnsi" w:hAnsiTheme="minorHAnsi" w:cs="Tahoma"/>
          <w:b w:val="0"/>
          <w:bCs w:val="0"/>
          <w:sz w:val="24"/>
          <w:szCs w:val="24"/>
        </w:rPr>
        <w:t>. The results of the quality a</w:t>
      </w:r>
      <w:r w:rsidR="004B34DD">
        <w:rPr>
          <w:rFonts w:asciiTheme="minorHAnsi" w:hAnsiTheme="minorHAnsi" w:cs="Tahoma"/>
          <w:b w:val="0"/>
          <w:bCs w:val="0"/>
          <w:sz w:val="24"/>
          <w:szCs w:val="24"/>
        </w:rPr>
        <w:t>nalysis</w:t>
      </w:r>
      <w:r w:rsidRPr="003A466E">
        <w:rPr>
          <w:rFonts w:asciiTheme="minorHAnsi" w:hAnsiTheme="minorHAnsi" w:cs="Tahoma"/>
          <w:b w:val="0"/>
          <w:bCs w:val="0"/>
          <w:sz w:val="24"/>
          <w:szCs w:val="24"/>
        </w:rPr>
        <w:t xml:space="preserve"> review process will help to ensure representatives of the Long-Term Care Ombudsman Program have conducted advocacy work in accordance with the scope, authority, and statutory requirements of the program, while also identifying opportunities for education and training in systemic advocacy relating to the rights, health, safety, and welfare of long-term care residents.  </w:t>
      </w:r>
    </w:p>
    <w:p w14:paraId="4CD582FC" w14:textId="77777777" w:rsidR="003A466E" w:rsidRPr="003A466E" w:rsidRDefault="003A466E" w:rsidP="003A466E">
      <w:pPr>
        <w:pStyle w:val="BodyText"/>
        <w:widowControl w:val="0"/>
        <w:spacing w:after="0" w:line="240" w:lineRule="auto"/>
        <w:rPr>
          <w:rFonts w:asciiTheme="minorHAnsi" w:hAnsiTheme="minorHAnsi"/>
          <w:sz w:val="24"/>
          <w:szCs w:val="24"/>
        </w:rPr>
      </w:pPr>
    </w:p>
    <w:p w14:paraId="4CD582FD" w14:textId="77777777" w:rsidR="003A466E" w:rsidRDefault="004B1186" w:rsidP="00FC78AB">
      <w:pPr>
        <w:pStyle w:val="BodyText"/>
        <w:widowControl w:val="0"/>
        <w:numPr>
          <w:ilvl w:val="2"/>
          <w:numId w:val="6"/>
        </w:numPr>
        <w:tabs>
          <w:tab w:val="clear" w:pos="3420"/>
        </w:tabs>
        <w:spacing w:after="0" w:line="240" w:lineRule="auto"/>
        <w:ind w:left="360" w:firstLine="0"/>
        <w:rPr>
          <w:rFonts w:asciiTheme="minorHAnsi" w:hAnsiTheme="minorHAnsi"/>
          <w:b/>
          <w:bCs/>
          <w:sz w:val="24"/>
          <w:szCs w:val="24"/>
          <w:u w:val="single"/>
        </w:rPr>
      </w:pPr>
      <w:r>
        <w:rPr>
          <w:rFonts w:asciiTheme="minorHAnsi" w:hAnsiTheme="minorHAnsi"/>
          <w:b/>
          <w:bCs/>
          <w:sz w:val="24"/>
          <w:szCs w:val="24"/>
          <w:u w:val="single"/>
        </w:rPr>
        <w:t>Assessments</w:t>
      </w:r>
    </w:p>
    <w:p w14:paraId="4CD582FE" w14:textId="77777777" w:rsidR="003A466E" w:rsidRPr="003A466E" w:rsidRDefault="003A466E" w:rsidP="003A466E">
      <w:pPr>
        <w:pStyle w:val="BodyText"/>
        <w:widowControl w:val="0"/>
        <w:spacing w:after="0" w:line="240" w:lineRule="auto"/>
        <w:ind w:left="360"/>
        <w:rPr>
          <w:rFonts w:asciiTheme="minorHAnsi" w:hAnsiTheme="minorHAnsi"/>
          <w:b/>
          <w:bCs/>
          <w:sz w:val="24"/>
          <w:szCs w:val="24"/>
          <w:u w:val="single"/>
        </w:rPr>
      </w:pPr>
    </w:p>
    <w:p w14:paraId="4CD582FF" w14:textId="77777777" w:rsidR="003A466E" w:rsidRPr="003A466E" w:rsidRDefault="003A466E" w:rsidP="003A466E">
      <w:pPr>
        <w:pStyle w:val="BodyText"/>
        <w:widowControl w:val="0"/>
        <w:spacing w:after="0" w:line="240" w:lineRule="auto"/>
        <w:ind w:left="360"/>
        <w:rPr>
          <w:rFonts w:asciiTheme="minorHAnsi" w:hAnsiTheme="minorHAnsi"/>
          <w:sz w:val="24"/>
          <w:szCs w:val="24"/>
        </w:rPr>
      </w:pPr>
      <w:r w:rsidRPr="003A466E">
        <w:rPr>
          <w:rFonts w:asciiTheme="minorHAnsi" w:hAnsiTheme="minorHAnsi"/>
          <w:sz w:val="24"/>
          <w:szCs w:val="24"/>
        </w:rPr>
        <w:t xml:space="preserve">For administrative assessments, </w:t>
      </w:r>
      <w:r w:rsidR="004B1186">
        <w:rPr>
          <w:rFonts w:asciiTheme="minorHAnsi" w:hAnsiTheme="minorHAnsi"/>
          <w:sz w:val="24"/>
          <w:szCs w:val="24"/>
        </w:rPr>
        <w:t xml:space="preserve">the DOM must </w:t>
      </w:r>
      <w:r w:rsidRPr="003A466E">
        <w:rPr>
          <w:rFonts w:asciiTheme="minorHAnsi" w:hAnsiTheme="minorHAnsi"/>
          <w:sz w:val="24"/>
          <w:szCs w:val="24"/>
        </w:rPr>
        <w:t xml:space="preserve">ensure that the ombudsman thoroughly documented resident comments and ombudsman observations across all assessment categories to ensure a complete and comprehensive assessment of the facility was conducted. </w:t>
      </w:r>
      <w:r w:rsidR="004B1186">
        <w:rPr>
          <w:rFonts w:asciiTheme="minorHAnsi" w:hAnsiTheme="minorHAnsi"/>
          <w:sz w:val="24"/>
          <w:szCs w:val="24"/>
        </w:rPr>
        <w:t xml:space="preserve">Concerns marked on the assessment </w:t>
      </w:r>
      <w:r w:rsidRPr="003A466E">
        <w:rPr>
          <w:rFonts w:asciiTheme="minorHAnsi" w:hAnsiTheme="minorHAnsi"/>
          <w:sz w:val="24"/>
          <w:szCs w:val="24"/>
        </w:rPr>
        <w:t xml:space="preserve">need to be properly addressed, and the ombudsman should accurately and appropriately document the issues and any follow-up actions that take place in an attempt to resolve such issues.   </w:t>
      </w:r>
    </w:p>
    <w:p w14:paraId="4CD58300" w14:textId="77777777" w:rsidR="003A466E" w:rsidRPr="003A466E" w:rsidRDefault="003A466E" w:rsidP="003A466E">
      <w:pPr>
        <w:pStyle w:val="BodyText"/>
        <w:widowControl w:val="0"/>
        <w:spacing w:after="0" w:line="240" w:lineRule="auto"/>
        <w:rPr>
          <w:rFonts w:asciiTheme="minorHAnsi" w:hAnsiTheme="minorHAnsi"/>
          <w:sz w:val="24"/>
          <w:szCs w:val="24"/>
        </w:rPr>
      </w:pPr>
    </w:p>
    <w:p w14:paraId="4CD58301" w14:textId="77777777" w:rsidR="003A466E" w:rsidRPr="003A466E" w:rsidRDefault="003A466E" w:rsidP="00FC78AB">
      <w:pPr>
        <w:pStyle w:val="BodyText"/>
        <w:widowControl w:val="0"/>
        <w:numPr>
          <w:ilvl w:val="2"/>
          <w:numId w:val="6"/>
        </w:numPr>
        <w:tabs>
          <w:tab w:val="clear" w:pos="3420"/>
        </w:tabs>
        <w:spacing w:after="0" w:line="240" w:lineRule="auto"/>
        <w:ind w:left="360" w:firstLine="0"/>
        <w:rPr>
          <w:rFonts w:asciiTheme="minorHAnsi" w:hAnsiTheme="minorHAnsi"/>
          <w:b/>
          <w:bCs/>
          <w:sz w:val="24"/>
          <w:szCs w:val="24"/>
          <w:u w:val="single"/>
        </w:rPr>
      </w:pPr>
      <w:r w:rsidRPr="003A466E">
        <w:rPr>
          <w:rFonts w:asciiTheme="minorHAnsi" w:hAnsiTheme="minorHAnsi"/>
          <w:b/>
          <w:bCs/>
          <w:sz w:val="24"/>
          <w:szCs w:val="24"/>
          <w:u w:val="single"/>
        </w:rPr>
        <w:t>Complaint Investigations</w:t>
      </w:r>
    </w:p>
    <w:p w14:paraId="4CD58302" w14:textId="77777777" w:rsidR="003A466E" w:rsidRPr="003A466E" w:rsidRDefault="003A466E" w:rsidP="003A466E">
      <w:pPr>
        <w:pStyle w:val="BodyText"/>
        <w:widowControl w:val="0"/>
        <w:spacing w:after="0" w:line="240" w:lineRule="auto"/>
        <w:rPr>
          <w:rFonts w:asciiTheme="minorHAnsi" w:hAnsiTheme="minorHAnsi"/>
          <w:b/>
          <w:bCs/>
          <w:sz w:val="24"/>
          <w:szCs w:val="24"/>
          <w:u w:val="single"/>
        </w:rPr>
      </w:pPr>
    </w:p>
    <w:p w14:paraId="4CD58303" w14:textId="77777777" w:rsidR="004B34DD" w:rsidRPr="003A466E" w:rsidRDefault="003A466E" w:rsidP="004B34DD">
      <w:pPr>
        <w:pStyle w:val="BodyText"/>
        <w:widowControl w:val="0"/>
        <w:spacing w:after="0" w:line="240" w:lineRule="auto"/>
        <w:ind w:left="360"/>
        <w:rPr>
          <w:rFonts w:asciiTheme="minorHAnsi" w:hAnsiTheme="minorHAnsi"/>
          <w:sz w:val="24"/>
          <w:szCs w:val="24"/>
        </w:rPr>
      </w:pPr>
      <w:r w:rsidRPr="003A466E">
        <w:rPr>
          <w:rFonts w:asciiTheme="minorHAnsi" w:hAnsiTheme="minorHAnsi"/>
          <w:sz w:val="24"/>
          <w:szCs w:val="24"/>
        </w:rPr>
        <w:t xml:space="preserve">For case investigations, </w:t>
      </w:r>
      <w:r w:rsidR="004B1186">
        <w:rPr>
          <w:rFonts w:asciiTheme="minorHAnsi" w:hAnsiTheme="minorHAnsi"/>
          <w:sz w:val="24"/>
          <w:szCs w:val="24"/>
        </w:rPr>
        <w:t xml:space="preserve">the DOM must </w:t>
      </w:r>
      <w:r w:rsidRPr="003A466E">
        <w:rPr>
          <w:rFonts w:asciiTheme="minorHAnsi" w:hAnsiTheme="minorHAnsi"/>
          <w:sz w:val="24"/>
          <w:szCs w:val="24"/>
        </w:rPr>
        <w:t>ensure that an ombudsman’s documentation is accurate and succinct. A critical role of the quality a</w:t>
      </w:r>
      <w:r w:rsidR="004B34DD">
        <w:rPr>
          <w:rFonts w:asciiTheme="minorHAnsi" w:hAnsiTheme="minorHAnsi"/>
          <w:sz w:val="24"/>
          <w:szCs w:val="24"/>
        </w:rPr>
        <w:t>nalysis</w:t>
      </w:r>
      <w:r w:rsidRPr="003A466E">
        <w:rPr>
          <w:rFonts w:asciiTheme="minorHAnsi" w:hAnsiTheme="minorHAnsi"/>
          <w:sz w:val="24"/>
          <w:szCs w:val="24"/>
        </w:rPr>
        <w:t xml:space="preserve"> review process is to determine that the ombudsman verified a complaint or concern through proper investigative techniques, including comparing resident interviews and ombudsman observations with proper and accurate documentation. Verification of a complaint or concern should be based on facts, not on the opinions of the complainant, facility, or ombudsman. The objective of the quality a</w:t>
      </w:r>
      <w:r w:rsidR="004B34DD">
        <w:rPr>
          <w:rFonts w:asciiTheme="minorHAnsi" w:hAnsiTheme="minorHAnsi"/>
          <w:sz w:val="24"/>
          <w:szCs w:val="24"/>
        </w:rPr>
        <w:t xml:space="preserve">nalysis </w:t>
      </w:r>
      <w:r w:rsidRPr="003A466E">
        <w:rPr>
          <w:rFonts w:asciiTheme="minorHAnsi" w:hAnsiTheme="minorHAnsi"/>
          <w:sz w:val="24"/>
          <w:szCs w:val="24"/>
        </w:rPr>
        <w:t xml:space="preserve">review process is to determine, from the ombudsman’s documentation, whether the ombudsman completed the case investigation through fact-finding rather than through arbitrary means. </w:t>
      </w:r>
      <w:r w:rsidRPr="00CE68EF">
        <w:rPr>
          <w:rFonts w:asciiTheme="minorHAnsi" w:hAnsiTheme="minorHAnsi"/>
          <w:bCs/>
          <w:sz w:val="24"/>
          <w:szCs w:val="24"/>
        </w:rPr>
        <w:t>An ombudsman is always an advocate of the resident(s)</w:t>
      </w:r>
      <w:r w:rsidRPr="00CE68EF">
        <w:rPr>
          <w:rFonts w:asciiTheme="minorHAnsi" w:hAnsiTheme="minorHAnsi"/>
          <w:sz w:val="24"/>
          <w:szCs w:val="24"/>
        </w:rPr>
        <w:t>;</w:t>
      </w:r>
      <w:r w:rsidRPr="003A466E">
        <w:rPr>
          <w:rFonts w:asciiTheme="minorHAnsi" w:hAnsiTheme="minorHAnsi"/>
          <w:sz w:val="24"/>
          <w:szCs w:val="24"/>
        </w:rPr>
        <w:t xml:space="preserve"> however, the ombudsman should determine the validity of a complaint or concern by uncovering the facts surrounding the particular issue(s). These facts, combined with resident interviews and ombudsman observations, will lead the ombudsman to classify a complaint as “verified” or “not verified.”  </w:t>
      </w:r>
      <w:r w:rsidR="00CE68EF">
        <w:rPr>
          <w:rFonts w:asciiTheme="minorHAnsi" w:hAnsiTheme="minorHAnsi"/>
          <w:sz w:val="24"/>
          <w:szCs w:val="24"/>
        </w:rPr>
        <w:t xml:space="preserve">The DOM must </w:t>
      </w:r>
      <w:r w:rsidRPr="003A466E">
        <w:rPr>
          <w:rFonts w:asciiTheme="minorHAnsi" w:hAnsiTheme="minorHAnsi"/>
          <w:sz w:val="24"/>
          <w:szCs w:val="24"/>
        </w:rPr>
        <w:t xml:space="preserve">ensure that the ombudsman </w:t>
      </w:r>
      <w:r w:rsidR="004B34DD" w:rsidRPr="003A466E">
        <w:rPr>
          <w:rFonts w:asciiTheme="minorHAnsi" w:hAnsiTheme="minorHAnsi"/>
          <w:sz w:val="24"/>
          <w:szCs w:val="24"/>
        </w:rPr>
        <w:t>correctly obtained, properly documented, and ad</w:t>
      </w:r>
      <w:r w:rsidR="004B34DD">
        <w:rPr>
          <w:rFonts w:asciiTheme="minorHAnsi" w:hAnsiTheme="minorHAnsi"/>
          <w:sz w:val="24"/>
          <w:szCs w:val="24"/>
        </w:rPr>
        <w:t>equately adhered to consent and confidentiality requirements.</w:t>
      </w:r>
      <w:r w:rsidR="004B34DD" w:rsidRPr="000C2569">
        <w:rPr>
          <w:rFonts w:asciiTheme="minorHAnsi" w:hAnsiTheme="minorHAnsi"/>
          <w:sz w:val="24"/>
          <w:szCs w:val="24"/>
        </w:rPr>
        <w:t xml:space="preserve"> </w:t>
      </w:r>
    </w:p>
    <w:p w14:paraId="4CD58304" w14:textId="161F56E4" w:rsidR="00540418" w:rsidRPr="007E413F" w:rsidRDefault="00CD6CA1" w:rsidP="00CD6CA1">
      <w:pPr>
        <w:pBdr>
          <w:bottom w:val="double" w:sz="4" w:space="1" w:color="auto"/>
        </w:pBdr>
        <w:tabs>
          <w:tab w:val="left" w:pos="285"/>
          <w:tab w:val="right" w:pos="9360"/>
        </w:tabs>
        <w:spacing w:after="0" w:line="240" w:lineRule="auto"/>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r>
      <w:r w:rsidR="00540418">
        <w:rPr>
          <w:rFonts w:asciiTheme="minorHAnsi" w:hAnsiTheme="minorHAnsi" w:cs="Arial"/>
          <w:b/>
          <w:sz w:val="24"/>
          <w:szCs w:val="24"/>
        </w:rPr>
        <w:t>QUALITY A</w:t>
      </w:r>
      <w:r w:rsidR="004B34DD">
        <w:rPr>
          <w:rFonts w:asciiTheme="minorHAnsi" w:hAnsiTheme="minorHAnsi" w:cs="Arial"/>
          <w:b/>
          <w:sz w:val="24"/>
          <w:szCs w:val="24"/>
        </w:rPr>
        <w:t>NALYSIS</w:t>
      </w:r>
    </w:p>
    <w:p w14:paraId="4CD58305" w14:textId="77777777" w:rsidR="00540418" w:rsidRDefault="00540418" w:rsidP="003A466E">
      <w:pPr>
        <w:pStyle w:val="BodyText"/>
        <w:widowControl w:val="0"/>
        <w:spacing w:after="0" w:line="240" w:lineRule="auto"/>
        <w:ind w:left="360"/>
        <w:rPr>
          <w:rFonts w:asciiTheme="minorHAnsi" w:hAnsiTheme="minorHAnsi"/>
          <w:sz w:val="24"/>
          <w:szCs w:val="24"/>
        </w:rPr>
      </w:pPr>
    </w:p>
    <w:p w14:paraId="4CD58306" w14:textId="77777777" w:rsidR="000C2569" w:rsidRPr="003A466E" w:rsidRDefault="000C2569" w:rsidP="000C2569">
      <w:pPr>
        <w:pStyle w:val="BodyText"/>
        <w:widowControl w:val="0"/>
        <w:numPr>
          <w:ilvl w:val="2"/>
          <w:numId w:val="6"/>
        </w:numPr>
        <w:tabs>
          <w:tab w:val="clear" w:pos="3420"/>
          <w:tab w:val="num" w:pos="630"/>
        </w:tabs>
        <w:spacing w:after="0" w:line="240" w:lineRule="auto"/>
        <w:ind w:hanging="3060"/>
        <w:rPr>
          <w:rFonts w:asciiTheme="minorHAnsi" w:hAnsiTheme="minorHAnsi"/>
          <w:b/>
          <w:bCs/>
          <w:sz w:val="24"/>
          <w:szCs w:val="24"/>
          <w:u w:val="single"/>
        </w:rPr>
      </w:pPr>
      <w:r>
        <w:rPr>
          <w:rFonts w:asciiTheme="minorHAnsi" w:hAnsiTheme="minorHAnsi"/>
          <w:b/>
          <w:bCs/>
          <w:sz w:val="24"/>
          <w:szCs w:val="24"/>
          <w:u w:val="single"/>
        </w:rPr>
        <w:t>ROM Review</w:t>
      </w:r>
    </w:p>
    <w:p w14:paraId="4CD58307" w14:textId="77777777" w:rsidR="000C2569" w:rsidRPr="003A466E" w:rsidRDefault="000C2569" w:rsidP="000C2569">
      <w:pPr>
        <w:pStyle w:val="BodyText"/>
        <w:widowControl w:val="0"/>
        <w:spacing w:after="0" w:line="240" w:lineRule="auto"/>
        <w:rPr>
          <w:rFonts w:asciiTheme="minorHAnsi" w:hAnsiTheme="minorHAnsi"/>
          <w:b/>
          <w:bCs/>
          <w:sz w:val="24"/>
          <w:szCs w:val="24"/>
          <w:u w:val="single"/>
        </w:rPr>
      </w:pPr>
    </w:p>
    <w:p w14:paraId="4CD58308" w14:textId="77777777" w:rsidR="003A466E" w:rsidRPr="003A466E" w:rsidRDefault="003A466E" w:rsidP="003A466E">
      <w:pPr>
        <w:pStyle w:val="BodyText"/>
        <w:spacing w:after="0" w:line="240" w:lineRule="auto"/>
        <w:ind w:left="360"/>
        <w:rPr>
          <w:rFonts w:asciiTheme="minorHAnsi" w:hAnsiTheme="minorHAnsi"/>
          <w:sz w:val="24"/>
          <w:szCs w:val="24"/>
        </w:rPr>
      </w:pPr>
      <w:r w:rsidRPr="003A466E">
        <w:rPr>
          <w:rFonts w:asciiTheme="minorHAnsi" w:hAnsiTheme="minorHAnsi"/>
          <w:sz w:val="24"/>
          <w:szCs w:val="24"/>
        </w:rPr>
        <w:t>Each quarter, the ROM shall review a sample of randomly selected cases</w:t>
      </w:r>
      <w:r w:rsidR="000C2569">
        <w:rPr>
          <w:rFonts w:asciiTheme="minorHAnsi" w:hAnsiTheme="minorHAnsi"/>
          <w:sz w:val="24"/>
          <w:szCs w:val="24"/>
        </w:rPr>
        <w:t xml:space="preserve"> and</w:t>
      </w:r>
      <w:r w:rsidRPr="003A466E">
        <w:rPr>
          <w:rFonts w:asciiTheme="minorHAnsi" w:hAnsiTheme="minorHAnsi"/>
          <w:sz w:val="24"/>
          <w:szCs w:val="24"/>
        </w:rPr>
        <w:t xml:space="preserve"> administrative assessments</w:t>
      </w:r>
      <w:r w:rsidR="000C2569">
        <w:rPr>
          <w:rFonts w:asciiTheme="minorHAnsi" w:hAnsiTheme="minorHAnsi"/>
          <w:sz w:val="24"/>
          <w:szCs w:val="24"/>
        </w:rPr>
        <w:t xml:space="preserve"> </w:t>
      </w:r>
      <w:r w:rsidRPr="003A466E">
        <w:rPr>
          <w:rFonts w:asciiTheme="minorHAnsi" w:hAnsiTheme="minorHAnsi"/>
          <w:sz w:val="24"/>
          <w:szCs w:val="24"/>
        </w:rPr>
        <w:t xml:space="preserve">per </w:t>
      </w:r>
      <w:r w:rsidR="000C2569">
        <w:rPr>
          <w:rFonts w:asciiTheme="minorHAnsi" w:hAnsiTheme="minorHAnsi"/>
          <w:sz w:val="24"/>
          <w:szCs w:val="24"/>
        </w:rPr>
        <w:t>local council</w:t>
      </w:r>
      <w:r w:rsidRPr="003A466E">
        <w:rPr>
          <w:rFonts w:asciiTheme="minorHAnsi" w:hAnsiTheme="minorHAnsi"/>
          <w:sz w:val="24"/>
          <w:szCs w:val="24"/>
        </w:rPr>
        <w:t xml:space="preserve"> to evaluate the integrity of the quality a</w:t>
      </w:r>
      <w:r w:rsidR="004B34DD">
        <w:rPr>
          <w:rFonts w:asciiTheme="minorHAnsi" w:hAnsiTheme="minorHAnsi"/>
          <w:sz w:val="24"/>
          <w:szCs w:val="24"/>
        </w:rPr>
        <w:t>nalysis</w:t>
      </w:r>
      <w:r w:rsidRPr="003A466E">
        <w:rPr>
          <w:rFonts w:asciiTheme="minorHAnsi" w:hAnsiTheme="minorHAnsi"/>
          <w:sz w:val="24"/>
          <w:szCs w:val="24"/>
        </w:rPr>
        <w:t xml:space="preserve"> review process. The ROM shall submit a report to the State Ombudsman that identifies gaps within district quality a</w:t>
      </w:r>
      <w:r w:rsidR="004B34DD">
        <w:rPr>
          <w:rFonts w:asciiTheme="minorHAnsi" w:hAnsiTheme="minorHAnsi"/>
          <w:sz w:val="24"/>
          <w:szCs w:val="24"/>
        </w:rPr>
        <w:t>nalysis</w:t>
      </w:r>
      <w:r w:rsidRPr="003A466E">
        <w:rPr>
          <w:rFonts w:asciiTheme="minorHAnsi" w:hAnsiTheme="minorHAnsi"/>
          <w:sz w:val="24"/>
          <w:szCs w:val="24"/>
        </w:rPr>
        <w:t xml:space="preserve"> and proposed training needs. </w:t>
      </w:r>
    </w:p>
    <w:p w14:paraId="4CD58309" w14:textId="77777777" w:rsidR="003A466E" w:rsidRDefault="003A466E" w:rsidP="003A466E">
      <w:pPr>
        <w:pStyle w:val="BodyText"/>
        <w:spacing w:after="0" w:line="240" w:lineRule="auto"/>
        <w:rPr>
          <w:rFonts w:asciiTheme="minorHAnsi" w:hAnsiTheme="minorHAnsi"/>
          <w:sz w:val="24"/>
          <w:szCs w:val="24"/>
        </w:rPr>
      </w:pPr>
    </w:p>
    <w:p w14:paraId="0526AE58" w14:textId="38D2DFE1" w:rsidR="00D16F10" w:rsidRDefault="00D16F10" w:rsidP="003A466E">
      <w:pPr>
        <w:pStyle w:val="BodyText"/>
        <w:spacing w:after="0" w:line="240" w:lineRule="auto"/>
        <w:rPr>
          <w:rFonts w:asciiTheme="minorHAnsi" w:hAnsiTheme="minorHAnsi"/>
          <w:sz w:val="24"/>
          <w:szCs w:val="24"/>
        </w:rPr>
      </w:pPr>
    </w:p>
    <w:p w14:paraId="1414F7EA" w14:textId="6717FFA2" w:rsidR="00D16F10" w:rsidRDefault="00D16F10" w:rsidP="00124512">
      <w:pPr>
        <w:pStyle w:val="Heading3"/>
      </w:pPr>
    </w:p>
    <w:p w14:paraId="1B5C170F" w14:textId="4D1A7D7F" w:rsidR="00CD6CA1" w:rsidRPr="007E413F" w:rsidRDefault="00CD6CA1" w:rsidP="00CD6CA1">
      <w:pPr>
        <w:pBdr>
          <w:bottom w:val="double" w:sz="4" w:space="1" w:color="auto"/>
        </w:pBdr>
        <w:tabs>
          <w:tab w:val="left" w:pos="285"/>
          <w:tab w:val="right" w:pos="9360"/>
        </w:tabs>
        <w:spacing w:after="0" w:line="240" w:lineRule="auto"/>
        <w:rPr>
          <w:rFonts w:asciiTheme="minorHAnsi" w:hAnsiTheme="minorHAnsi" w:cs="Arial"/>
          <w:b/>
          <w:sz w:val="24"/>
          <w:szCs w:val="24"/>
        </w:rPr>
      </w:pPr>
      <w:r>
        <w:rPr>
          <w:rFonts w:asciiTheme="minorHAnsi" w:hAnsiTheme="minorHAnsi" w:cs="Arial"/>
          <w:b/>
          <w:sz w:val="24"/>
          <w:szCs w:val="24"/>
        </w:rPr>
        <w:tab/>
      </w:r>
      <w:r>
        <w:rPr>
          <w:rFonts w:asciiTheme="minorHAnsi" w:hAnsiTheme="minorHAnsi" w:cs="Arial"/>
          <w:b/>
          <w:sz w:val="24"/>
          <w:szCs w:val="24"/>
        </w:rPr>
        <w:tab/>
        <w:t>MONITORING</w:t>
      </w:r>
    </w:p>
    <w:p w14:paraId="676349ED" w14:textId="77777777" w:rsidR="00124512" w:rsidRDefault="00124512" w:rsidP="00124512"/>
    <w:p w14:paraId="72BA84DD" w14:textId="48F3395A" w:rsidR="00CD6CA1" w:rsidRDefault="00CD6CA1" w:rsidP="00CD6CA1">
      <w:pPr>
        <w:pStyle w:val="Header"/>
        <w:tabs>
          <w:tab w:val="clear" w:pos="4680"/>
          <w:tab w:val="clear" w:pos="9360"/>
        </w:tabs>
      </w:pPr>
      <w:r>
        <w:rPr>
          <w:rFonts w:asciiTheme="minorHAnsi" w:hAnsiTheme="minorHAnsi"/>
          <w:b/>
          <w:i/>
          <w:sz w:val="24"/>
          <w:szCs w:val="24"/>
        </w:rPr>
        <w:t xml:space="preserve">     H. MONITORING</w:t>
      </w:r>
    </w:p>
    <w:p w14:paraId="6F26A183" w14:textId="77777777" w:rsidR="00124512" w:rsidRDefault="00124512" w:rsidP="003A466E">
      <w:pPr>
        <w:pStyle w:val="BodyText"/>
        <w:spacing w:after="0" w:line="240" w:lineRule="auto"/>
        <w:rPr>
          <w:rFonts w:asciiTheme="minorHAnsi" w:hAnsiTheme="minorHAnsi"/>
          <w:sz w:val="24"/>
          <w:szCs w:val="24"/>
        </w:rPr>
      </w:pPr>
    </w:p>
    <w:p w14:paraId="25C793F6" w14:textId="35EBFC1A" w:rsidR="00D16F10" w:rsidRPr="00D16F10" w:rsidRDefault="00D16F10" w:rsidP="003A466E">
      <w:pPr>
        <w:pStyle w:val="BodyText"/>
        <w:spacing w:after="0" w:line="240" w:lineRule="auto"/>
        <w:rPr>
          <w:rFonts w:asciiTheme="minorHAnsi" w:hAnsiTheme="minorHAnsi"/>
          <w:b/>
          <w:sz w:val="24"/>
          <w:szCs w:val="24"/>
          <w:u w:val="single"/>
        </w:rPr>
      </w:pPr>
      <w:r w:rsidRPr="00D16F10">
        <w:rPr>
          <w:rFonts w:asciiTheme="minorHAnsi" w:hAnsiTheme="minorHAnsi"/>
          <w:b/>
          <w:sz w:val="24"/>
          <w:szCs w:val="24"/>
          <w:u w:val="single"/>
        </w:rPr>
        <w:t>Monitoring Case Complaints</w:t>
      </w:r>
    </w:p>
    <w:p w14:paraId="33D93855" w14:textId="77777777" w:rsidR="00D16F10" w:rsidRPr="003A466E" w:rsidRDefault="00D16F10" w:rsidP="00D16F10">
      <w:pPr>
        <w:pStyle w:val="BodyText"/>
        <w:spacing w:after="0" w:line="240" w:lineRule="auto"/>
        <w:ind w:left="360"/>
        <w:rPr>
          <w:rFonts w:asciiTheme="minorHAnsi" w:hAnsiTheme="minorHAnsi"/>
          <w:sz w:val="24"/>
          <w:szCs w:val="24"/>
        </w:rPr>
      </w:pPr>
    </w:p>
    <w:p w14:paraId="4CD5830A" w14:textId="03D3CFE9" w:rsidR="003A466E" w:rsidRPr="003A466E" w:rsidRDefault="03D3CFE9" w:rsidP="003A466E">
      <w:pPr>
        <w:pStyle w:val="BodyText"/>
        <w:tabs>
          <w:tab w:val="left" w:pos="720"/>
        </w:tabs>
        <w:spacing w:after="0" w:line="240" w:lineRule="auto"/>
        <w:rPr>
          <w:rFonts w:asciiTheme="minorHAnsi" w:hAnsiTheme="minorHAnsi"/>
          <w:sz w:val="24"/>
          <w:szCs w:val="24"/>
        </w:rPr>
      </w:pPr>
      <w:r w:rsidRPr="03D3CFE9">
        <w:rPr>
          <w:rFonts w:asciiTheme="minorHAnsi" w:eastAsiaTheme="minorEastAsia" w:hAnsiTheme="minorHAnsi" w:cstheme="minorBidi"/>
          <w:sz w:val="24"/>
          <w:szCs w:val="24"/>
        </w:rPr>
        <w:t xml:space="preserve">The Deputy State Ombudsman for Field Operations provides prepared reports to each Regional Ombudsman Manager (ROM) at the beginning of each month to aid ROM’s in monitoring case status and address any concerns with the District staff. A report listing the unassigned cases is prepared to identify cases which lack documentation of who is assigned for follow up. A report identifying the number of days between ‘intake date’ and ‘initiation date’ as well as the number of days between ‘intake date’ and ‘completion date’. ROM’s are responsible to review reports to identify any cases requiring additional attention regarding timeliness and completeness. These measures are intended to increase timely completion of all phases of case file work. </w:t>
      </w:r>
    </w:p>
    <w:p w14:paraId="4CD5830B" w14:textId="77777777" w:rsidR="00F77982" w:rsidRPr="003A466E" w:rsidRDefault="00F77982" w:rsidP="003A466E">
      <w:pPr>
        <w:pStyle w:val="ListParagraph"/>
        <w:autoSpaceDE w:val="0"/>
        <w:autoSpaceDN w:val="0"/>
        <w:adjustRightInd w:val="0"/>
        <w:spacing w:after="0" w:line="240" w:lineRule="auto"/>
        <w:rPr>
          <w:rFonts w:asciiTheme="minorHAnsi" w:hAnsiTheme="minorHAnsi"/>
          <w:sz w:val="24"/>
          <w:szCs w:val="24"/>
        </w:rPr>
      </w:pPr>
    </w:p>
    <w:sectPr w:rsidR="00F77982" w:rsidRPr="003A466E" w:rsidSect="008748EB">
      <w:headerReference w:type="default"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CD94" w14:textId="77777777" w:rsidR="004F2BF0" w:rsidRDefault="004F2BF0" w:rsidP="00202FFB">
      <w:pPr>
        <w:spacing w:after="0" w:line="240" w:lineRule="auto"/>
      </w:pPr>
      <w:r>
        <w:separator/>
      </w:r>
    </w:p>
  </w:endnote>
  <w:endnote w:type="continuationSeparator" w:id="0">
    <w:p w14:paraId="75E969C7" w14:textId="77777777" w:rsidR="004F2BF0" w:rsidRDefault="004F2BF0" w:rsidP="0020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8315" w14:textId="77777777" w:rsidR="00124512" w:rsidRDefault="00124512">
    <w:pPr>
      <w:pStyle w:val="Footer"/>
      <w:jc w:val="center"/>
    </w:pPr>
    <w:r>
      <w:t>4-</w:t>
    </w:r>
    <w:sdt>
      <w:sdtPr>
        <w:id w:val="10216760"/>
        <w:docPartObj>
          <w:docPartGallery w:val="Page Numbers (Bottom of Page)"/>
          <w:docPartUnique/>
        </w:docPartObj>
      </w:sdtPr>
      <w:sdtEndPr/>
      <w:sdtContent>
        <w:r>
          <w:fldChar w:fldCharType="begin"/>
        </w:r>
        <w:r>
          <w:instrText xml:space="preserve"> PAGE   \* MERGEFORMAT </w:instrText>
        </w:r>
        <w:r>
          <w:fldChar w:fldCharType="separate"/>
        </w:r>
        <w:r w:rsidR="00C93B90">
          <w:rPr>
            <w:noProof/>
          </w:rPr>
          <w:t>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831B" w14:textId="77777777" w:rsidR="00124512" w:rsidRDefault="00124512">
    <w:pPr>
      <w:pStyle w:val="Footer"/>
    </w:pPr>
    <w:r>
      <w:t>Rev. 9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1C919" w14:textId="77777777" w:rsidR="004F2BF0" w:rsidRDefault="004F2BF0" w:rsidP="00202FFB">
      <w:pPr>
        <w:spacing w:after="0" w:line="240" w:lineRule="auto"/>
      </w:pPr>
      <w:r>
        <w:separator/>
      </w:r>
    </w:p>
  </w:footnote>
  <w:footnote w:type="continuationSeparator" w:id="0">
    <w:p w14:paraId="0BE29085" w14:textId="77777777" w:rsidR="004F2BF0" w:rsidRDefault="004F2BF0" w:rsidP="00202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8312" w14:textId="77777777" w:rsidR="00124512" w:rsidRDefault="00124512">
    <w:pPr>
      <w:pStyle w:val="Header"/>
      <w:rPr>
        <w:b/>
      </w:rPr>
    </w:pPr>
    <w:r>
      <w:tab/>
    </w:r>
    <w:r>
      <w:rPr>
        <w:b/>
      </w:rPr>
      <w:t xml:space="preserve">Long-Term Care Ombudsman Program Operations Manual </w:t>
    </w:r>
  </w:p>
  <w:p w14:paraId="4CD58313" w14:textId="77777777" w:rsidR="00124512" w:rsidRDefault="00124512">
    <w:pPr>
      <w:pStyle w:val="Header"/>
      <w:rPr>
        <w:b/>
      </w:rPr>
    </w:pPr>
  </w:p>
  <w:p w14:paraId="4CD58314" w14:textId="77777777" w:rsidR="00124512" w:rsidRDefault="00124512" w:rsidP="00202FFB">
    <w:pPr>
      <w:pStyle w:val="Header"/>
      <w:jc w:val="center"/>
      <w:rPr>
        <w:b/>
      </w:rPr>
    </w:pPr>
    <w:r>
      <w:rPr>
        <w:b/>
      </w:rPr>
      <w:t>Chapter 4: Ombudsman Program Standards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8316" w14:textId="77777777" w:rsidR="00124512" w:rsidRDefault="00124512" w:rsidP="00CC268D">
    <w:pPr>
      <w:pStyle w:val="Header"/>
      <w:jc w:val="center"/>
      <w:rPr>
        <w:b/>
      </w:rPr>
    </w:pPr>
    <w:r>
      <w:rPr>
        <w:b/>
      </w:rPr>
      <w:t>Long-Term Care Ombudsman Program District Ombudsman Manager Operations Manual</w:t>
    </w:r>
  </w:p>
  <w:p w14:paraId="4CD58317" w14:textId="77777777" w:rsidR="00124512" w:rsidRDefault="00124512" w:rsidP="00CC268D">
    <w:pPr>
      <w:pStyle w:val="Header"/>
      <w:rPr>
        <w:b/>
      </w:rPr>
    </w:pPr>
  </w:p>
  <w:p w14:paraId="4CD58318" w14:textId="77777777" w:rsidR="00124512" w:rsidRDefault="00124512" w:rsidP="00CC268D">
    <w:pPr>
      <w:pStyle w:val="Header"/>
      <w:jc w:val="center"/>
      <w:rPr>
        <w:b/>
      </w:rPr>
    </w:pPr>
    <w:r>
      <w:rPr>
        <w:b/>
      </w:rPr>
      <w:t>Chapter 4: Ombudsman Standards Manual</w:t>
    </w:r>
  </w:p>
  <w:p w14:paraId="4CD58319" w14:textId="77777777" w:rsidR="00124512" w:rsidRDefault="00124512" w:rsidP="00CC268D">
    <w:pPr>
      <w:pStyle w:val="Header"/>
      <w:pBdr>
        <w:bottom w:val="double" w:sz="4" w:space="1" w:color="auto"/>
      </w:pBdr>
      <w:jc w:val="center"/>
      <w:rPr>
        <w:b/>
      </w:rPr>
    </w:pPr>
  </w:p>
  <w:p w14:paraId="4CD5831A" w14:textId="77777777" w:rsidR="00124512" w:rsidRDefault="00124512" w:rsidP="00CC26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1F1"/>
    <w:multiLevelType w:val="hybridMultilevel"/>
    <w:tmpl w:val="8A66F1E4"/>
    <w:lvl w:ilvl="0" w:tplc="04090005">
      <w:start w:val="1"/>
      <w:numFmt w:val="bullet"/>
      <w:lvlText w:val=""/>
      <w:lvlJc w:val="left"/>
      <w:pPr>
        <w:ind w:left="720" w:hanging="360"/>
      </w:pPr>
      <w:rPr>
        <w:rFonts w:ascii="Wingdings" w:hAnsi="Wingdings" w:cs="Times New Roman" w:hint="default"/>
      </w:rPr>
    </w:lvl>
    <w:lvl w:ilvl="1" w:tplc="04090005">
      <w:start w:val="1"/>
      <w:numFmt w:val="bullet"/>
      <w:lvlText w:val=""/>
      <w:lvlJc w:val="left"/>
      <w:pPr>
        <w:ind w:left="1440" w:hanging="360"/>
      </w:pPr>
      <w:rPr>
        <w:rFonts w:ascii="Wingdings"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63CB7"/>
    <w:multiLevelType w:val="hybridMultilevel"/>
    <w:tmpl w:val="92265B9A"/>
    <w:lvl w:ilvl="0" w:tplc="376CBA94">
      <w:start w:val="1"/>
      <w:numFmt w:val="lowerLetter"/>
      <w:lvlText w:val="%1-"/>
      <w:lvlJc w:val="left"/>
      <w:pPr>
        <w:ind w:left="1800" w:hanging="360"/>
      </w:pPr>
      <w:rPr>
        <w:rFonts w:hint="default"/>
      </w:rPr>
    </w:lvl>
    <w:lvl w:ilvl="1" w:tplc="0409000F">
      <w:start w:val="1"/>
      <w:numFmt w:val="decimal"/>
      <w:lvlText w:val="%2."/>
      <w:lvlJc w:val="left"/>
      <w:pPr>
        <w:tabs>
          <w:tab w:val="num" w:pos="2520"/>
        </w:tabs>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D4087C"/>
    <w:multiLevelType w:val="hybridMultilevel"/>
    <w:tmpl w:val="40463BB4"/>
    <w:lvl w:ilvl="0" w:tplc="04090005">
      <w:start w:val="1"/>
      <w:numFmt w:val="bullet"/>
      <w:lvlText w:val=""/>
      <w:lvlJc w:val="left"/>
      <w:pPr>
        <w:ind w:left="1080" w:hanging="360"/>
      </w:pPr>
      <w:rPr>
        <w:rFonts w:ascii="Wingding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2346C"/>
    <w:multiLevelType w:val="hybridMultilevel"/>
    <w:tmpl w:val="B69C2F32"/>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C1F47"/>
    <w:multiLevelType w:val="hybridMultilevel"/>
    <w:tmpl w:val="6078419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5" w15:restartNumberingAfterBreak="0">
    <w:nsid w:val="102927E4"/>
    <w:multiLevelType w:val="hybridMultilevel"/>
    <w:tmpl w:val="09F69A38"/>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23566"/>
    <w:multiLevelType w:val="hybridMultilevel"/>
    <w:tmpl w:val="8286C86C"/>
    <w:lvl w:ilvl="0" w:tplc="04090005">
      <w:start w:val="1"/>
      <w:numFmt w:val="bullet"/>
      <w:lvlText w:val=""/>
      <w:lvlJc w:val="left"/>
      <w:pPr>
        <w:tabs>
          <w:tab w:val="num" w:pos="1440"/>
        </w:tabs>
        <w:ind w:left="1440" w:hanging="360"/>
      </w:pPr>
      <w:rPr>
        <w:rFonts w:ascii="Wingdings" w:hAnsi="Wingdings" w:hint="default"/>
      </w:rPr>
    </w:lvl>
    <w:lvl w:ilvl="1" w:tplc="01FC672E">
      <w:numFmt w:val="bullet"/>
      <w:lvlText w:val="-"/>
      <w:lvlJc w:val="left"/>
      <w:pPr>
        <w:tabs>
          <w:tab w:val="num" w:pos="2160"/>
        </w:tabs>
        <w:ind w:left="2160" w:hanging="360"/>
      </w:pPr>
      <w:rPr>
        <w:rFonts w:ascii="Times New Roman" w:eastAsia="Calibri"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3B03B8"/>
    <w:multiLevelType w:val="hybridMultilevel"/>
    <w:tmpl w:val="98B02324"/>
    <w:lvl w:ilvl="0" w:tplc="89D2D0EA">
      <w:start w:val="1"/>
      <w:numFmt w:val="bullet"/>
      <w:lvlText w:val="•"/>
      <w:lvlJc w:val="left"/>
      <w:pPr>
        <w:tabs>
          <w:tab w:val="num" w:pos="720"/>
        </w:tabs>
        <w:ind w:left="720" w:hanging="360"/>
      </w:pPr>
      <w:rPr>
        <w:rFonts w:ascii="Arial" w:hAnsi="Arial" w:hint="default"/>
      </w:rPr>
    </w:lvl>
    <w:lvl w:ilvl="1" w:tplc="34BA1F6A">
      <w:start w:val="1"/>
      <w:numFmt w:val="bullet"/>
      <w:lvlText w:val="•"/>
      <w:lvlJc w:val="left"/>
      <w:pPr>
        <w:tabs>
          <w:tab w:val="num" w:pos="1440"/>
        </w:tabs>
        <w:ind w:left="1440" w:hanging="360"/>
      </w:pPr>
      <w:rPr>
        <w:rFonts w:ascii="Arial" w:hAnsi="Arial" w:hint="default"/>
      </w:rPr>
    </w:lvl>
    <w:lvl w:ilvl="2" w:tplc="680864CA">
      <w:start w:val="1"/>
      <w:numFmt w:val="bullet"/>
      <w:lvlText w:val="•"/>
      <w:lvlJc w:val="left"/>
      <w:pPr>
        <w:tabs>
          <w:tab w:val="num" w:pos="2160"/>
        </w:tabs>
        <w:ind w:left="2160" w:hanging="360"/>
      </w:pPr>
      <w:rPr>
        <w:rFonts w:ascii="Arial" w:hAnsi="Arial" w:hint="default"/>
      </w:rPr>
    </w:lvl>
    <w:lvl w:ilvl="3" w:tplc="11E0224E" w:tentative="1">
      <w:start w:val="1"/>
      <w:numFmt w:val="bullet"/>
      <w:lvlText w:val="•"/>
      <w:lvlJc w:val="left"/>
      <w:pPr>
        <w:tabs>
          <w:tab w:val="num" w:pos="2880"/>
        </w:tabs>
        <w:ind w:left="2880" w:hanging="360"/>
      </w:pPr>
      <w:rPr>
        <w:rFonts w:ascii="Arial" w:hAnsi="Arial" w:hint="default"/>
      </w:rPr>
    </w:lvl>
    <w:lvl w:ilvl="4" w:tplc="6C72D8C6" w:tentative="1">
      <w:start w:val="1"/>
      <w:numFmt w:val="bullet"/>
      <w:lvlText w:val="•"/>
      <w:lvlJc w:val="left"/>
      <w:pPr>
        <w:tabs>
          <w:tab w:val="num" w:pos="3600"/>
        </w:tabs>
        <w:ind w:left="3600" w:hanging="360"/>
      </w:pPr>
      <w:rPr>
        <w:rFonts w:ascii="Arial" w:hAnsi="Arial" w:hint="default"/>
      </w:rPr>
    </w:lvl>
    <w:lvl w:ilvl="5" w:tplc="CD5A6A6C" w:tentative="1">
      <w:start w:val="1"/>
      <w:numFmt w:val="bullet"/>
      <w:lvlText w:val="•"/>
      <w:lvlJc w:val="left"/>
      <w:pPr>
        <w:tabs>
          <w:tab w:val="num" w:pos="4320"/>
        </w:tabs>
        <w:ind w:left="4320" w:hanging="360"/>
      </w:pPr>
      <w:rPr>
        <w:rFonts w:ascii="Arial" w:hAnsi="Arial" w:hint="default"/>
      </w:rPr>
    </w:lvl>
    <w:lvl w:ilvl="6" w:tplc="23C0C04C" w:tentative="1">
      <w:start w:val="1"/>
      <w:numFmt w:val="bullet"/>
      <w:lvlText w:val="•"/>
      <w:lvlJc w:val="left"/>
      <w:pPr>
        <w:tabs>
          <w:tab w:val="num" w:pos="5040"/>
        </w:tabs>
        <w:ind w:left="5040" w:hanging="360"/>
      </w:pPr>
      <w:rPr>
        <w:rFonts w:ascii="Arial" w:hAnsi="Arial" w:hint="default"/>
      </w:rPr>
    </w:lvl>
    <w:lvl w:ilvl="7" w:tplc="BE7ADD42" w:tentative="1">
      <w:start w:val="1"/>
      <w:numFmt w:val="bullet"/>
      <w:lvlText w:val="•"/>
      <w:lvlJc w:val="left"/>
      <w:pPr>
        <w:tabs>
          <w:tab w:val="num" w:pos="5760"/>
        </w:tabs>
        <w:ind w:left="5760" w:hanging="360"/>
      </w:pPr>
      <w:rPr>
        <w:rFonts w:ascii="Arial" w:hAnsi="Arial" w:hint="default"/>
      </w:rPr>
    </w:lvl>
    <w:lvl w:ilvl="8" w:tplc="DDF487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F52C12"/>
    <w:multiLevelType w:val="hybridMultilevel"/>
    <w:tmpl w:val="3A985D98"/>
    <w:lvl w:ilvl="0" w:tplc="2DE872E0">
      <w:start w:val="1"/>
      <w:numFmt w:val="upperLetter"/>
      <w:lvlText w:val="%1."/>
      <w:lvlJc w:val="left"/>
      <w:pPr>
        <w:ind w:left="720" w:hanging="360"/>
      </w:pPr>
      <w:rPr>
        <w:rFonts w:ascii="Calibri" w:eastAsia="Calibri" w:hAnsi="Calibri" w:cs="Times New Roman"/>
      </w:rPr>
    </w:lvl>
    <w:lvl w:ilvl="1" w:tplc="0409000F">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38E1"/>
    <w:multiLevelType w:val="hybridMultilevel"/>
    <w:tmpl w:val="D3E22FA0"/>
    <w:lvl w:ilvl="0" w:tplc="15443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341F62"/>
    <w:multiLevelType w:val="hybridMultilevel"/>
    <w:tmpl w:val="FF202914"/>
    <w:lvl w:ilvl="0" w:tplc="116E1C6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47866CEC">
      <w:start w:val="1"/>
      <w:numFmt w:val="decimal"/>
      <w:lvlText w:val="(%3)"/>
      <w:lvlJc w:val="left"/>
      <w:pPr>
        <w:ind w:left="2715" w:hanging="37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922CA"/>
    <w:multiLevelType w:val="hybridMultilevel"/>
    <w:tmpl w:val="A7E2F8D8"/>
    <w:lvl w:ilvl="0" w:tplc="773CC8A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0F2D3F"/>
    <w:multiLevelType w:val="hybridMultilevel"/>
    <w:tmpl w:val="29F63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845123"/>
    <w:multiLevelType w:val="hybridMultilevel"/>
    <w:tmpl w:val="DB6C6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CE6E8C"/>
    <w:multiLevelType w:val="hybridMultilevel"/>
    <w:tmpl w:val="5B8ED752"/>
    <w:lvl w:ilvl="0" w:tplc="DD12B358">
      <w:start w:val="1"/>
      <w:numFmt w:val="decimal"/>
      <w:lvlText w:val="%1."/>
      <w:lvlJc w:val="left"/>
      <w:pPr>
        <w:tabs>
          <w:tab w:val="num" w:pos="1035"/>
        </w:tabs>
        <w:ind w:left="1035" w:hanging="360"/>
      </w:pPr>
      <w:rPr>
        <w:rFonts w:asciiTheme="minorHAnsi" w:eastAsia="Calibri" w:hAnsiTheme="minorHAnsi" w:cs="Arial"/>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15:restartNumberingAfterBreak="0">
    <w:nsid w:val="2E7B710D"/>
    <w:multiLevelType w:val="hybridMultilevel"/>
    <w:tmpl w:val="9BD6ECD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855908"/>
    <w:multiLevelType w:val="hybridMultilevel"/>
    <w:tmpl w:val="BB1223FE"/>
    <w:lvl w:ilvl="0" w:tplc="C220F5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F9C42CB"/>
    <w:multiLevelType w:val="hybridMultilevel"/>
    <w:tmpl w:val="326A81F6"/>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A3A8DDC">
      <w:numFmt w:val="bullet"/>
      <w:lvlText w:val="-"/>
      <w:lvlJc w:val="left"/>
      <w:pPr>
        <w:tabs>
          <w:tab w:val="num" w:pos="2160"/>
        </w:tabs>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D256A"/>
    <w:multiLevelType w:val="hybridMultilevel"/>
    <w:tmpl w:val="93627AE0"/>
    <w:lvl w:ilvl="0" w:tplc="7B386FF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A2598"/>
    <w:multiLevelType w:val="hybridMultilevel"/>
    <w:tmpl w:val="DF36D5CE"/>
    <w:lvl w:ilvl="0" w:tplc="DF56757A">
      <w:start w:val="1"/>
      <w:numFmt w:val="bullet"/>
      <w:lvlText w:val="–"/>
      <w:lvlJc w:val="left"/>
      <w:pPr>
        <w:tabs>
          <w:tab w:val="num" w:pos="720"/>
        </w:tabs>
        <w:ind w:left="720" w:hanging="360"/>
      </w:pPr>
      <w:rPr>
        <w:rFonts w:ascii="Arial" w:hAnsi="Arial" w:hint="default"/>
      </w:rPr>
    </w:lvl>
    <w:lvl w:ilvl="1" w:tplc="48B4711E">
      <w:start w:val="1"/>
      <w:numFmt w:val="bullet"/>
      <w:lvlText w:val="–"/>
      <w:lvlJc w:val="left"/>
      <w:pPr>
        <w:tabs>
          <w:tab w:val="num" w:pos="1440"/>
        </w:tabs>
        <w:ind w:left="1440" w:hanging="360"/>
      </w:pPr>
      <w:rPr>
        <w:rFonts w:ascii="Arial" w:hAnsi="Arial" w:hint="default"/>
      </w:rPr>
    </w:lvl>
    <w:lvl w:ilvl="2" w:tplc="0AE8A2C2">
      <w:start w:val="102"/>
      <w:numFmt w:val="bullet"/>
      <w:lvlText w:val="•"/>
      <w:lvlJc w:val="left"/>
      <w:pPr>
        <w:tabs>
          <w:tab w:val="num" w:pos="2160"/>
        </w:tabs>
        <w:ind w:left="2160" w:hanging="360"/>
      </w:pPr>
      <w:rPr>
        <w:rFonts w:ascii="Arial" w:hAnsi="Arial" w:hint="default"/>
      </w:rPr>
    </w:lvl>
    <w:lvl w:ilvl="3" w:tplc="6DD85E18" w:tentative="1">
      <w:start w:val="1"/>
      <w:numFmt w:val="bullet"/>
      <w:lvlText w:val="–"/>
      <w:lvlJc w:val="left"/>
      <w:pPr>
        <w:tabs>
          <w:tab w:val="num" w:pos="2880"/>
        </w:tabs>
        <w:ind w:left="2880" w:hanging="360"/>
      </w:pPr>
      <w:rPr>
        <w:rFonts w:ascii="Arial" w:hAnsi="Arial" w:hint="default"/>
      </w:rPr>
    </w:lvl>
    <w:lvl w:ilvl="4" w:tplc="1DAA587A" w:tentative="1">
      <w:start w:val="1"/>
      <w:numFmt w:val="bullet"/>
      <w:lvlText w:val="–"/>
      <w:lvlJc w:val="left"/>
      <w:pPr>
        <w:tabs>
          <w:tab w:val="num" w:pos="3600"/>
        </w:tabs>
        <w:ind w:left="3600" w:hanging="360"/>
      </w:pPr>
      <w:rPr>
        <w:rFonts w:ascii="Arial" w:hAnsi="Arial" w:hint="default"/>
      </w:rPr>
    </w:lvl>
    <w:lvl w:ilvl="5" w:tplc="94F4F9D0" w:tentative="1">
      <w:start w:val="1"/>
      <w:numFmt w:val="bullet"/>
      <w:lvlText w:val="–"/>
      <w:lvlJc w:val="left"/>
      <w:pPr>
        <w:tabs>
          <w:tab w:val="num" w:pos="4320"/>
        </w:tabs>
        <w:ind w:left="4320" w:hanging="360"/>
      </w:pPr>
      <w:rPr>
        <w:rFonts w:ascii="Arial" w:hAnsi="Arial" w:hint="default"/>
      </w:rPr>
    </w:lvl>
    <w:lvl w:ilvl="6" w:tplc="5720CC7C" w:tentative="1">
      <w:start w:val="1"/>
      <w:numFmt w:val="bullet"/>
      <w:lvlText w:val="–"/>
      <w:lvlJc w:val="left"/>
      <w:pPr>
        <w:tabs>
          <w:tab w:val="num" w:pos="5040"/>
        </w:tabs>
        <w:ind w:left="5040" w:hanging="360"/>
      </w:pPr>
      <w:rPr>
        <w:rFonts w:ascii="Arial" w:hAnsi="Arial" w:hint="default"/>
      </w:rPr>
    </w:lvl>
    <w:lvl w:ilvl="7" w:tplc="5A0C029E" w:tentative="1">
      <w:start w:val="1"/>
      <w:numFmt w:val="bullet"/>
      <w:lvlText w:val="–"/>
      <w:lvlJc w:val="left"/>
      <w:pPr>
        <w:tabs>
          <w:tab w:val="num" w:pos="5760"/>
        </w:tabs>
        <w:ind w:left="5760" w:hanging="360"/>
      </w:pPr>
      <w:rPr>
        <w:rFonts w:ascii="Arial" w:hAnsi="Arial" w:hint="default"/>
      </w:rPr>
    </w:lvl>
    <w:lvl w:ilvl="8" w:tplc="B1F217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9E56CF"/>
    <w:multiLevelType w:val="hybridMultilevel"/>
    <w:tmpl w:val="B6B84E30"/>
    <w:lvl w:ilvl="0" w:tplc="04090015">
      <w:start w:val="1"/>
      <w:numFmt w:val="upperLetter"/>
      <w:lvlText w:val="%1."/>
      <w:lvlJc w:val="left"/>
      <w:pPr>
        <w:tabs>
          <w:tab w:val="num" w:pos="1080"/>
        </w:tabs>
        <w:ind w:left="1080" w:hanging="360"/>
      </w:pPr>
    </w:lvl>
    <w:lvl w:ilvl="1" w:tplc="3604C79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D76472"/>
    <w:multiLevelType w:val="hybridMultilevel"/>
    <w:tmpl w:val="5296A4E8"/>
    <w:lvl w:ilvl="0" w:tplc="EC8423E4">
      <w:start w:val="1"/>
      <w:numFmt w:val="bullet"/>
      <w:lvlText w:val="•"/>
      <w:lvlJc w:val="left"/>
      <w:pPr>
        <w:tabs>
          <w:tab w:val="num" w:pos="720"/>
        </w:tabs>
        <w:ind w:left="720" w:hanging="360"/>
      </w:pPr>
      <w:rPr>
        <w:rFonts w:ascii="Arial" w:hAnsi="Arial" w:hint="default"/>
      </w:rPr>
    </w:lvl>
    <w:lvl w:ilvl="1" w:tplc="4EBC010C">
      <w:start w:val="1"/>
      <w:numFmt w:val="bullet"/>
      <w:lvlText w:val="•"/>
      <w:lvlJc w:val="left"/>
      <w:pPr>
        <w:tabs>
          <w:tab w:val="num" w:pos="1440"/>
        </w:tabs>
        <w:ind w:left="1440" w:hanging="360"/>
      </w:pPr>
      <w:rPr>
        <w:rFonts w:ascii="Arial" w:hAnsi="Arial" w:hint="default"/>
      </w:rPr>
    </w:lvl>
    <w:lvl w:ilvl="2" w:tplc="8F22722A" w:tentative="1">
      <w:start w:val="1"/>
      <w:numFmt w:val="bullet"/>
      <w:lvlText w:val="•"/>
      <w:lvlJc w:val="left"/>
      <w:pPr>
        <w:tabs>
          <w:tab w:val="num" w:pos="2160"/>
        </w:tabs>
        <w:ind w:left="2160" w:hanging="360"/>
      </w:pPr>
      <w:rPr>
        <w:rFonts w:ascii="Arial" w:hAnsi="Arial" w:hint="default"/>
      </w:rPr>
    </w:lvl>
    <w:lvl w:ilvl="3" w:tplc="2468132C" w:tentative="1">
      <w:start w:val="1"/>
      <w:numFmt w:val="bullet"/>
      <w:lvlText w:val="•"/>
      <w:lvlJc w:val="left"/>
      <w:pPr>
        <w:tabs>
          <w:tab w:val="num" w:pos="2880"/>
        </w:tabs>
        <w:ind w:left="2880" w:hanging="360"/>
      </w:pPr>
      <w:rPr>
        <w:rFonts w:ascii="Arial" w:hAnsi="Arial" w:hint="default"/>
      </w:rPr>
    </w:lvl>
    <w:lvl w:ilvl="4" w:tplc="BE009C3A" w:tentative="1">
      <w:start w:val="1"/>
      <w:numFmt w:val="bullet"/>
      <w:lvlText w:val="•"/>
      <w:lvlJc w:val="left"/>
      <w:pPr>
        <w:tabs>
          <w:tab w:val="num" w:pos="3600"/>
        </w:tabs>
        <w:ind w:left="3600" w:hanging="360"/>
      </w:pPr>
      <w:rPr>
        <w:rFonts w:ascii="Arial" w:hAnsi="Arial" w:hint="default"/>
      </w:rPr>
    </w:lvl>
    <w:lvl w:ilvl="5" w:tplc="CA0009E0" w:tentative="1">
      <w:start w:val="1"/>
      <w:numFmt w:val="bullet"/>
      <w:lvlText w:val="•"/>
      <w:lvlJc w:val="left"/>
      <w:pPr>
        <w:tabs>
          <w:tab w:val="num" w:pos="4320"/>
        </w:tabs>
        <w:ind w:left="4320" w:hanging="360"/>
      </w:pPr>
      <w:rPr>
        <w:rFonts w:ascii="Arial" w:hAnsi="Arial" w:hint="default"/>
      </w:rPr>
    </w:lvl>
    <w:lvl w:ilvl="6" w:tplc="2AA6930A" w:tentative="1">
      <w:start w:val="1"/>
      <w:numFmt w:val="bullet"/>
      <w:lvlText w:val="•"/>
      <w:lvlJc w:val="left"/>
      <w:pPr>
        <w:tabs>
          <w:tab w:val="num" w:pos="5040"/>
        </w:tabs>
        <w:ind w:left="5040" w:hanging="360"/>
      </w:pPr>
      <w:rPr>
        <w:rFonts w:ascii="Arial" w:hAnsi="Arial" w:hint="default"/>
      </w:rPr>
    </w:lvl>
    <w:lvl w:ilvl="7" w:tplc="4CACF3D6" w:tentative="1">
      <w:start w:val="1"/>
      <w:numFmt w:val="bullet"/>
      <w:lvlText w:val="•"/>
      <w:lvlJc w:val="left"/>
      <w:pPr>
        <w:tabs>
          <w:tab w:val="num" w:pos="5760"/>
        </w:tabs>
        <w:ind w:left="5760" w:hanging="360"/>
      </w:pPr>
      <w:rPr>
        <w:rFonts w:ascii="Arial" w:hAnsi="Arial" w:hint="default"/>
      </w:rPr>
    </w:lvl>
    <w:lvl w:ilvl="8" w:tplc="136466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F36AC2"/>
    <w:multiLevelType w:val="hybridMultilevel"/>
    <w:tmpl w:val="BDF6F5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9356E8"/>
    <w:multiLevelType w:val="hybridMultilevel"/>
    <w:tmpl w:val="7F74E3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57343"/>
    <w:multiLevelType w:val="hybridMultilevel"/>
    <w:tmpl w:val="F64EAE50"/>
    <w:lvl w:ilvl="0" w:tplc="04090015">
      <w:start w:val="1"/>
      <w:numFmt w:val="upperLetter"/>
      <w:lvlText w:val="%1."/>
      <w:lvlJc w:val="left"/>
      <w:pPr>
        <w:tabs>
          <w:tab w:val="num" w:pos="1035"/>
        </w:tabs>
        <w:ind w:left="1035" w:hanging="360"/>
      </w:p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5" w15:restartNumberingAfterBreak="0">
    <w:nsid w:val="430713EA"/>
    <w:multiLevelType w:val="hybridMultilevel"/>
    <w:tmpl w:val="8912065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76CC029A">
      <w:start w:val="1"/>
      <w:numFmt w:val="decimal"/>
      <w:lvlText w:val="(%5)"/>
      <w:lvlJc w:val="left"/>
      <w:pPr>
        <w:ind w:left="5760" w:hanging="360"/>
      </w:pPr>
      <w:rPr>
        <w:rFonts w:ascii="Calibri" w:eastAsiaTheme="minorHAnsi" w:hAnsi="Calibri" w:cs="Calibri" w:hint="default"/>
        <w:color w:val="000000"/>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40542F9"/>
    <w:multiLevelType w:val="hybridMultilevel"/>
    <w:tmpl w:val="D00C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574B5"/>
    <w:multiLevelType w:val="hybridMultilevel"/>
    <w:tmpl w:val="62D63818"/>
    <w:lvl w:ilvl="0" w:tplc="36A6D5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46D59"/>
    <w:multiLevelType w:val="hybridMultilevel"/>
    <w:tmpl w:val="CD1A11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936358"/>
    <w:multiLevelType w:val="hybridMultilevel"/>
    <w:tmpl w:val="4FD62866"/>
    <w:lvl w:ilvl="0" w:tplc="F0F0DE0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E21C7"/>
    <w:multiLevelType w:val="hybridMultilevel"/>
    <w:tmpl w:val="F590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906B87"/>
    <w:multiLevelType w:val="hybridMultilevel"/>
    <w:tmpl w:val="CB9474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21415C"/>
    <w:multiLevelType w:val="hybridMultilevel"/>
    <w:tmpl w:val="387C6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33B81"/>
    <w:multiLevelType w:val="hybridMultilevel"/>
    <w:tmpl w:val="26A4B23A"/>
    <w:lvl w:ilvl="0" w:tplc="522CD372">
      <w:start w:val="1"/>
      <w:numFmt w:val="lowerLetter"/>
      <w:lvlText w:val="%1-"/>
      <w:lvlJc w:val="left"/>
      <w:pPr>
        <w:ind w:left="1800" w:hanging="360"/>
      </w:pPr>
      <w:rPr>
        <w:rFonts w:hint="default"/>
      </w:rPr>
    </w:lvl>
    <w:lvl w:ilvl="1" w:tplc="6DC6AF26">
      <w:start w:val="7"/>
      <w:numFmt w:val="upperLetter"/>
      <w:lvlText w:val="%2."/>
      <w:lvlJc w:val="left"/>
      <w:pPr>
        <w:tabs>
          <w:tab w:val="num" w:pos="2520"/>
        </w:tabs>
        <w:ind w:left="2520" w:hanging="360"/>
      </w:pPr>
      <w:rPr>
        <w:rFonts w:hint="default"/>
        <w:i/>
      </w:rPr>
    </w:lvl>
    <w:lvl w:ilvl="2" w:tplc="0409000F">
      <w:start w:val="1"/>
      <w:numFmt w:val="decimal"/>
      <w:lvlText w:val="%3."/>
      <w:lvlJc w:val="left"/>
      <w:pPr>
        <w:tabs>
          <w:tab w:val="num" w:pos="3420"/>
        </w:tabs>
        <w:ind w:left="3420" w:hanging="360"/>
      </w:pPr>
      <w:rPr>
        <w:rFonts w:hint="default"/>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711662C"/>
    <w:multiLevelType w:val="hybridMultilevel"/>
    <w:tmpl w:val="0BB812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7E7128A"/>
    <w:multiLevelType w:val="hybridMultilevel"/>
    <w:tmpl w:val="B69C2F32"/>
    <w:lvl w:ilvl="0" w:tplc="04090015">
      <w:start w:val="6"/>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F61285"/>
    <w:multiLevelType w:val="hybridMultilevel"/>
    <w:tmpl w:val="3D0AF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53B4B"/>
    <w:multiLevelType w:val="hybridMultilevel"/>
    <w:tmpl w:val="C1BE2A4A"/>
    <w:lvl w:ilvl="0" w:tplc="0A3A8DD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548D7"/>
    <w:multiLevelType w:val="hybridMultilevel"/>
    <w:tmpl w:val="95484F34"/>
    <w:lvl w:ilvl="0" w:tplc="70D29196">
      <w:start w:val="1"/>
      <w:numFmt w:val="upperLetter"/>
      <w:lvlText w:val="%1."/>
      <w:lvlJc w:val="left"/>
      <w:pPr>
        <w:ind w:left="360" w:hanging="360"/>
      </w:pPr>
      <w:rPr>
        <w:rFonts w:hint="default"/>
        <w:b/>
        <w:i/>
      </w:rPr>
    </w:lvl>
    <w:lvl w:ilvl="1" w:tplc="DB48FAB2">
      <w:start w:val="1"/>
      <w:numFmt w:val="decimal"/>
      <w:lvlText w:val="%2."/>
      <w:lvlJc w:val="left"/>
      <w:pPr>
        <w:ind w:left="720" w:hanging="360"/>
      </w:pPr>
      <w:rPr>
        <w:b/>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C065D5"/>
    <w:multiLevelType w:val="multilevel"/>
    <w:tmpl w:val="4A065A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0" w15:restartNumberingAfterBreak="0">
    <w:nsid w:val="708B5F20"/>
    <w:multiLevelType w:val="hybridMultilevel"/>
    <w:tmpl w:val="BAA25BC8"/>
    <w:lvl w:ilvl="0" w:tplc="04090015">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6A78AD"/>
    <w:multiLevelType w:val="hybridMultilevel"/>
    <w:tmpl w:val="C53E8ECC"/>
    <w:lvl w:ilvl="0" w:tplc="9D36CD84">
      <w:start w:val="1"/>
      <w:numFmt w:val="bullet"/>
      <w:lvlText w:val="•"/>
      <w:lvlJc w:val="left"/>
      <w:pPr>
        <w:tabs>
          <w:tab w:val="num" w:pos="720"/>
        </w:tabs>
        <w:ind w:left="720" w:hanging="360"/>
      </w:pPr>
      <w:rPr>
        <w:rFonts w:ascii="Arial" w:hAnsi="Arial" w:hint="default"/>
      </w:rPr>
    </w:lvl>
    <w:lvl w:ilvl="1" w:tplc="E19E2548">
      <w:start w:val="102"/>
      <w:numFmt w:val="bullet"/>
      <w:lvlText w:val="–"/>
      <w:lvlJc w:val="left"/>
      <w:pPr>
        <w:tabs>
          <w:tab w:val="num" w:pos="1440"/>
        </w:tabs>
        <w:ind w:left="1440" w:hanging="360"/>
      </w:pPr>
      <w:rPr>
        <w:rFonts w:ascii="Arial" w:hAnsi="Arial" w:hint="default"/>
      </w:rPr>
    </w:lvl>
    <w:lvl w:ilvl="2" w:tplc="A5041B42">
      <w:start w:val="1"/>
      <w:numFmt w:val="bullet"/>
      <w:lvlText w:val="•"/>
      <w:lvlJc w:val="left"/>
      <w:pPr>
        <w:tabs>
          <w:tab w:val="num" w:pos="2160"/>
        </w:tabs>
        <w:ind w:left="2160" w:hanging="360"/>
      </w:pPr>
      <w:rPr>
        <w:rFonts w:ascii="Arial" w:hAnsi="Arial" w:hint="default"/>
      </w:rPr>
    </w:lvl>
    <w:lvl w:ilvl="3" w:tplc="3DBA7A5A" w:tentative="1">
      <w:start w:val="1"/>
      <w:numFmt w:val="bullet"/>
      <w:lvlText w:val="•"/>
      <w:lvlJc w:val="left"/>
      <w:pPr>
        <w:tabs>
          <w:tab w:val="num" w:pos="2880"/>
        </w:tabs>
        <w:ind w:left="2880" w:hanging="360"/>
      </w:pPr>
      <w:rPr>
        <w:rFonts w:ascii="Arial" w:hAnsi="Arial" w:hint="default"/>
      </w:rPr>
    </w:lvl>
    <w:lvl w:ilvl="4" w:tplc="5A083CEE" w:tentative="1">
      <w:start w:val="1"/>
      <w:numFmt w:val="bullet"/>
      <w:lvlText w:val="•"/>
      <w:lvlJc w:val="left"/>
      <w:pPr>
        <w:tabs>
          <w:tab w:val="num" w:pos="3600"/>
        </w:tabs>
        <w:ind w:left="3600" w:hanging="360"/>
      </w:pPr>
      <w:rPr>
        <w:rFonts w:ascii="Arial" w:hAnsi="Arial" w:hint="default"/>
      </w:rPr>
    </w:lvl>
    <w:lvl w:ilvl="5" w:tplc="F8927C56" w:tentative="1">
      <w:start w:val="1"/>
      <w:numFmt w:val="bullet"/>
      <w:lvlText w:val="•"/>
      <w:lvlJc w:val="left"/>
      <w:pPr>
        <w:tabs>
          <w:tab w:val="num" w:pos="4320"/>
        </w:tabs>
        <w:ind w:left="4320" w:hanging="360"/>
      </w:pPr>
      <w:rPr>
        <w:rFonts w:ascii="Arial" w:hAnsi="Arial" w:hint="default"/>
      </w:rPr>
    </w:lvl>
    <w:lvl w:ilvl="6" w:tplc="7EEEFFCE" w:tentative="1">
      <w:start w:val="1"/>
      <w:numFmt w:val="bullet"/>
      <w:lvlText w:val="•"/>
      <w:lvlJc w:val="left"/>
      <w:pPr>
        <w:tabs>
          <w:tab w:val="num" w:pos="5040"/>
        </w:tabs>
        <w:ind w:left="5040" w:hanging="360"/>
      </w:pPr>
      <w:rPr>
        <w:rFonts w:ascii="Arial" w:hAnsi="Arial" w:hint="default"/>
      </w:rPr>
    </w:lvl>
    <w:lvl w:ilvl="7" w:tplc="33FC9F8C" w:tentative="1">
      <w:start w:val="1"/>
      <w:numFmt w:val="bullet"/>
      <w:lvlText w:val="•"/>
      <w:lvlJc w:val="left"/>
      <w:pPr>
        <w:tabs>
          <w:tab w:val="num" w:pos="5760"/>
        </w:tabs>
        <w:ind w:left="5760" w:hanging="360"/>
      </w:pPr>
      <w:rPr>
        <w:rFonts w:ascii="Arial" w:hAnsi="Arial" w:hint="default"/>
      </w:rPr>
    </w:lvl>
    <w:lvl w:ilvl="8" w:tplc="58CAD5E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305973"/>
    <w:multiLevelType w:val="hybridMultilevel"/>
    <w:tmpl w:val="C9B4B61A"/>
    <w:lvl w:ilvl="0" w:tplc="25C0832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3" w15:restartNumberingAfterBreak="0">
    <w:nsid w:val="7F8A35DE"/>
    <w:multiLevelType w:val="hybridMultilevel"/>
    <w:tmpl w:val="97C85B0E"/>
    <w:lvl w:ilvl="0" w:tplc="A9A0CB94">
      <w:start w:val="1"/>
      <w:numFmt w:val="decimal"/>
      <w:lvlText w:val="%1."/>
      <w:lvlJc w:val="left"/>
      <w:pPr>
        <w:ind w:left="720" w:hanging="360"/>
      </w:pPr>
      <w:rPr>
        <w:rFonts w:ascii="Calibri" w:eastAsia="Times New Roman" w:hAnsi="Calibri"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8"/>
  </w:num>
  <w:num w:numId="3">
    <w:abstractNumId w:val="26"/>
  </w:num>
  <w:num w:numId="4">
    <w:abstractNumId w:val="6"/>
  </w:num>
  <w:num w:numId="5">
    <w:abstractNumId w:val="11"/>
  </w:num>
  <w:num w:numId="6">
    <w:abstractNumId w:val="33"/>
  </w:num>
  <w:num w:numId="7">
    <w:abstractNumId w:val="8"/>
  </w:num>
  <w:num w:numId="8">
    <w:abstractNumId w:val="43"/>
  </w:num>
  <w:num w:numId="9">
    <w:abstractNumId w:val="1"/>
  </w:num>
  <w:num w:numId="10">
    <w:abstractNumId w:val="37"/>
  </w:num>
  <w:num w:numId="11">
    <w:abstractNumId w:val="2"/>
  </w:num>
  <w:num w:numId="12">
    <w:abstractNumId w:val="17"/>
  </w:num>
  <w:num w:numId="13">
    <w:abstractNumId w:val="5"/>
  </w:num>
  <w:num w:numId="14">
    <w:abstractNumId w:val="0"/>
  </w:num>
  <w:num w:numId="15">
    <w:abstractNumId w:val="27"/>
  </w:num>
  <w:num w:numId="16">
    <w:abstractNumId w:val="42"/>
  </w:num>
  <w:num w:numId="17">
    <w:abstractNumId w:val="22"/>
  </w:num>
  <w:num w:numId="18">
    <w:abstractNumId w:val="23"/>
  </w:num>
  <w:num w:numId="19">
    <w:abstractNumId w:val="36"/>
  </w:num>
  <w:num w:numId="20">
    <w:abstractNumId w:val="32"/>
  </w:num>
  <w:num w:numId="21">
    <w:abstractNumId w:val="31"/>
  </w:num>
  <w:num w:numId="22">
    <w:abstractNumId w:val="29"/>
  </w:num>
  <w:num w:numId="23">
    <w:abstractNumId w:val="18"/>
  </w:num>
  <w:num w:numId="24">
    <w:abstractNumId w:val="20"/>
  </w:num>
  <w:num w:numId="25">
    <w:abstractNumId w:val="15"/>
  </w:num>
  <w:num w:numId="26">
    <w:abstractNumId w:val="13"/>
  </w:num>
  <w:num w:numId="27">
    <w:abstractNumId w:val="24"/>
  </w:num>
  <w:num w:numId="28">
    <w:abstractNumId w:val="14"/>
  </w:num>
  <w:num w:numId="29">
    <w:abstractNumId w:val="21"/>
  </w:num>
  <w:num w:numId="30">
    <w:abstractNumId w:val="7"/>
  </w:num>
  <w:num w:numId="31">
    <w:abstractNumId w:val="41"/>
  </w:num>
  <w:num w:numId="32">
    <w:abstractNumId w:val="19"/>
  </w:num>
  <w:num w:numId="33">
    <w:abstractNumId w:val="30"/>
  </w:num>
  <w:num w:numId="34">
    <w:abstractNumId w:val="28"/>
  </w:num>
  <w:num w:numId="35">
    <w:abstractNumId w:val="3"/>
  </w:num>
  <w:num w:numId="36">
    <w:abstractNumId w:val="40"/>
  </w:num>
  <w:num w:numId="37">
    <w:abstractNumId w:val="12"/>
  </w:num>
  <w:num w:numId="38">
    <w:abstractNumId w:val="16"/>
  </w:num>
  <w:num w:numId="39">
    <w:abstractNumId w:val="25"/>
  </w:num>
  <w:num w:numId="40">
    <w:abstractNumId w:val="39"/>
  </w:num>
  <w:num w:numId="41">
    <w:abstractNumId w:val="34"/>
  </w:num>
  <w:num w:numId="42">
    <w:abstractNumId w:val="4"/>
  </w:num>
  <w:num w:numId="43">
    <w:abstractNumId w:val="10"/>
  </w:num>
  <w:num w:numId="44">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FB"/>
    <w:rsid w:val="000229E9"/>
    <w:rsid w:val="00025E32"/>
    <w:rsid w:val="00044B08"/>
    <w:rsid w:val="00060170"/>
    <w:rsid w:val="00084A48"/>
    <w:rsid w:val="000A773A"/>
    <w:rsid w:val="000C2569"/>
    <w:rsid w:val="000C417E"/>
    <w:rsid w:val="000C50D3"/>
    <w:rsid w:val="000D554D"/>
    <w:rsid w:val="000F7A57"/>
    <w:rsid w:val="00112A5D"/>
    <w:rsid w:val="00122DAE"/>
    <w:rsid w:val="00124512"/>
    <w:rsid w:val="00124E4A"/>
    <w:rsid w:val="00132494"/>
    <w:rsid w:val="001345FE"/>
    <w:rsid w:val="00143F9C"/>
    <w:rsid w:val="00145D9B"/>
    <w:rsid w:val="00146001"/>
    <w:rsid w:val="00147D92"/>
    <w:rsid w:val="0015183D"/>
    <w:rsid w:val="001542DA"/>
    <w:rsid w:val="00156EF9"/>
    <w:rsid w:val="00161837"/>
    <w:rsid w:val="00164361"/>
    <w:rsid w:val="00166987"/>
    <w:rsid w:val="0018367E"/>
    <w:rsid w:val="00194E8E"/>
    <w:rsid w:val="001B6F82"/>
    <w:rsid w:val="001C195F"/>
    <w:rsid w:val="001D0066"/>
    <w:rsid w:val="001E7EC0"/>
    <w:rsid w:val="00202B3B"/>
    <w:rsid w:val="00202FFB"/>
    <w:rsid w:val="00203329"/>
    <w:rsid w:val="0021232E"/>
    <w:rsid w:val="00232836"/>
    <w:rsid w:val="00232A6C"/>
    <w:rsid w:val="00233090"/>
    <w:rsid w:val="00241B91"/>
    <w:rsid w:val="00251AC4"/>
    <w:rsid w:val="00256FAA"/>
    <w:rsid w:val="00262402"/>
    <w:rsid w:val="00267EB8"/>
    <w:rsid w:val="002736CB"/>
    <w:rsid w:val="00285392"/>
    <w:rsid w:val="002A1E22"/>
    <w:rsid w:val="002D56C8"/>
    <w:rsid w:val="002D68CA"/>
    <w:rsid w:val="002D76AD"/>
    <w:rsid w:val="002E017E"/>
    <w:rsid w:val="002E5F6F"/>
    <w:rsid w:val="00305C9B"/>
    <w:rsid w:val="00327416"/>
    <w:rsid w:val="00342C6F"/>
    <w:rsid w:val="00363F14"/>
    <w:rsid w:val="00365815"/>
    <w:rsid w:val="0038377A"/>
    <w:rsid w:val="003A466E"/>
    <w:rsid w:val="003A689B"/>
    <w:rsid w:val="003B3452"/>
    <w:rsid w:val="003B4A44"/>
    <w:rsid w:val="003B6C59"/>
    <w:rsid w:val="003B7BD0"/>
    <w:rsid w:val="003C4828"/>
    <w:rsid w:val="003D28B6"/>
    <w:rsid w:val="003E3AFD"/>
    <w:rsid w:val="003E3DCA"/>
    <w:rsid w:val="003F0D93"/>
    <w:rsid w:val="00410E21"/>
    <w:rsid w:val="00416EAA"/>
    <w:rsid w:val="0043470C"/>
    <w:rsid w:val="004432B7"/>
    <w:rsid w:val="004445D8"/>
    <w:rsid w:val="00450052"/>
    <w:rsid w:val="0045752D"/>
    <w:rsid w:val="00462667"/>
    <w:rsid w:val="00465789"/>
    <w:rsid w:val="00477E74"/>
    <w:rsid w:val="004826E7"/>
    <w:rsid w:val="0049275A"/>
    <w:rsid w:val="004B02B5"/>
    <w:rsid w:val="004B1186"/>
    <w:rsid w:val="004B34DD"/>
    <w:rsid w:val="004C2472"/>
    <w:rsid w:val="004C3A7A"/>
    <w:rsid w:val="004C72FB"/>
    <w:rsid w:val="004D59C8"/>
    <w:rsid w:val="004F2BF0"/>
    <w:rsid w:val="004F7194"/>
    <w:rsid w:val="00527093"/>
    <w:rsid w:val="005303CB"/>
    <w:rsid w:val="00531758"/>
    <w:rsid w:val="00540418"/>
    <w:rsid w:val="00547337"/>
    <w:rsid w:val="005756B6"/>
    <w:rsid w:val="005920A3"/>
    <w:rsid w:val="00593061"/>
    <w:rsid w:val="00597DB1"/>
    <w:rsid w:val="005B536A"/>
    <w:rsid w:val="005C3A5F"/>
    <w:rsid w:val="005D6B0F"/>
    <w:rsid w:val="005E4EB6"/>
    <w:rsid w:val="00603F13"/>
    <w:rsid w:val="006100BF"/>
    <w:rsid w:val="0061448A"/>
    <w:rsid w:val="006309DC"/>
    <w:rsid w:val="006336BA"/>
    <w:rsid w:val="00662B57"/>
    <w:rsid w:val="006752AA"/>
    <w:rsid w:val="00675E9D"/>
    <w:rsid w:val="006847DC"/>
    <w:rsid w:val="00695077"/>
    <w:rsid w:val="00695AF4"/>
    <w:rsid w:val="00697D6E"/>
    <w:rsid w:val="006A0FDE"/>
    <w:rsid w:val="006A2EEC"/>
    <w:rsid w:val="006B2907"/>
    <w:rsid w:val="006B63A0"/>
    <w:rsid w:val="006C62E5"/>
    <w:rsid w:val="006E6EB3"/>
    <w:rsid w:val="006F608B"/>
    <w:rsid w:val="007028AE"/>
    <w:rsid w:val="007105F4"/>
    <w:rsid w:val="00722D17"/>
    <w:rsid w:val="0073173D"/>
    <w:rsid w:val="0075390A"/>
    <w:rsid w:val="00755BA4"/>
    <w:rsid w:val="007571B5"/>
    <w:rsid w:val="00757BAA"/>
    <w:rsid w:val="00761D2F"/>
    <w:rsid w:val="00766ABD"/>
    <w:rsid w:val="00775C6A"/>
    <w:rsid w:val="00797C1F"/>
    <w:rsid w:val="007D3DCB"/>
    <w:rsid w:val="007E413F"/>
    <w:rsid w:val="007E6C3E"/>
    <w:rsid w:val="007F5062"/>
    <w:rsid w:val="007F5A00"/>
    <w:rsid w:val="00804F65"/>
    <w:rsid w:val="00806232"/>
    <w:rsid w:val="00811AB9"/>
    <w:rsid w:val="00815FB9"/>
    <w:rsid w:val="00821390"/>
    <w:rsid w:val="00823659"/>
    <w:rsid w:val="00830554"/>
    <w:rsid w:val="00833DA3"/>
    <w:rsid w:val="00842283"/>
    <w:rsid w:val="0084292E"/>
    <w:rsid w:val="00853D69"/>
    <w:rsid w:val="0085456C"/>
    <w:rsid w:val="00856D27"/>
    <w:rsid w:val="00861A85"/>
    <w:rsid w:val="00871B68"/>
    <w:rsid w:val="008748EB"/>
    <w:rsid w:val="00882307"/>
    <w:rsid w:val="00884191"/>
    <w:rsid w:val="00886387"/>
    <w:rsid w:val="0089100E"/>
    <w:rsid w:val="008B26F5"/>
    <w:rsid w:val="008E6346"/>
    <w:rsid w:val="008F155F"/>
    <w:rsid w:val="00901894"/>
    <w:rsid w:val="00901BCE"/>
    <w:rsid w:val="00933310"/>
    <w:rsid w:val="0093609A"/>
    <w:rsid w:val="0094208F"/>
    <w:rsid w:val="00944CF9"/>
    <w:rsid w:val="00952741"/>
    <w:rsid w:val="00961854"/>
    <w:rsid w:val="00963F53"/>
    <w:rsid w:val="00983F40"/>
    <w:rsid w:val="009A3458"/>
    <w:rsid w:val="009B2BCF"/>
    <w:rsid w:val="009B3182"/>
    <w:rsid w:val="009E409D"/>
    <w:rsid w:val="009F5C81"/>
    <w:rsid w:val="00A208FF"/>
    <w:rsid w:val="00A44583"/>
    <w:rsid w:val="00A4781E"/>
    <w:rsid w:val="00A655BC"/>
    <w:rsid w:val="00A6734B"/>
    <w:rsid w:val="00A71155"/>
    <w:rsid w:val="00A74560"/>
    <w:rsid w:val="00A952E5"/>
    <w:rsid w:val="00AA0E9E"/>
    <w:rsid w:val="00AA1D9A"/>
    <w:rsid w:val="00AA25ED"/>
    <w:rsid w:val="00AA54DB"/>
    <w:rsid w:val="00AB04A4"/>
    <w:rsid w:val="00AB3263"/>
    <w:rsid w:val="00AD2911"/>
    <w:rsid w:val="00AD4FDE"/>
    <w:rsid w:val="00AE54BC"/>
    <w:rsid w:val="00AE6324"/>
    <w:rsid w:val="00AE645A"/>
    <w:rsid w:val="00AF2149"/>
    <w:rsid w:val="00AF7AC9"/>
    <w:rsid w:val="00B02535"/>
    <w:rsid w:val="00B044AC"/>
    <w:rsid w:val="00B216CE"/>
    <w:rsid w:val="00B21A9C"/>
    <w:rsid w:val="00B246D0"/>
    <w:rsid w:val="00B34A27"/>
    <w:rsid w:val="00B36C5B"/>
    <w:rsid w:val="00B66192"/>
    <w:rsid w:val="00BD268C"/>
    <w:rsid w:val="00BD2F14"/>
    <w:rsid w:val="00BD5BD9"/>
    <w:rsid w:val="00C04D1A"/>
    <w:rsid w:val="00C252DB"/>
    <w:rsid w:val="00C302D9"/>
    <w:rsid w:val="00C54E75"/>
    <w:rsid w:val="00C577D7"/>
    <w:rsid w:val="00C71A61"/>
    <w:rsid w:val="00C738B2"/>
    <w:rsid w:val="00C8649E"/>
    <w:rsid w:val="00C93B90"/>
    <w:rsid w:val="00CA7C65"/>
    <w:rsid w:val="00CB12DF"/>
    <w:rsid w:val="00CB653C"/>
    <w:rsid w:val="00CC268D"/>
    <w:rsid w:val="00CC3150"/>
    <w:rsid w:val="00CD6CA1"/>
    <w:rsid w:val="00CE554A"/>
    <w:rsid w:val="00CE68EF"/>
    <w:rsid w:val="00D1242A"/>
    <w:rsid w:val="00D16F10"/>
    <w:rsid w:val="00D23DA4"/>
    <w:rsid w:val="00D35EE7"/>
    <w:rsid w:val="00D37E49"/>
    <w:rsid w:val="00D534A8"/>
    <w:rsid w:val="00D7459D"/>
    <w:rsid w:val="00D765A1"/>
    <w:rsid w:val="00D92B20"/>
    <w:rsid w:val="00D92E22"/>
    <w:rsid w:val="00DC1B97"/>
    <w:rsid w:val="00E032D1"/>
    <w:rsid w:val="00E07149"/>
    <w:rsid w:val="00E201A1"/>
    <w:rsid w:val="00E6069F"/>
    <w:rsid w:val="00E75D7F"/>
    <w:rsid w:val="00E8090C"/>
    <w:rsid w:val="00E84095"/>
    <w:rsid w:val="00E84B67"/>
    <w:rsid w:val="00E94AE5"/>
    <w:rsid w:val="00EA5F3C"/>
    <w:rsid w:val="00EA7D34"/>
    <w:rsid w:val="00ED2A35"/>
    <w:rsid w:val="00ED7168"/>
    <w:rsid w:val="00EF7A2D"/>
    <w:rsid w:val="00F0784C"/>
    <w:rsid w:val="00F233B3"/>
    <w:rsid w:val="00F32EF2"/>
    <w:rsid w:val="00F43AD9"/>
    <w:rsid w:val="00F45588"/>
    <w:rsid w:val="00F47044"/>
    <w:rsid w:val="00F47A15"/>
    <w:rsid w:val="00F514E8"/>
    <w:rsid w:val="00F602F0"/>
    <w:rsid w:val="00F77982"/>
    <w:rsid w:val="00F822C9"/>
    <w:rsid w:val="00F84A0E"/>
    <w:rsid w:val="00F94426"/>
    <w:rsid w:val="00FA34FE"/>
    <w:rsid w:val="00FA6612"/>
    <w:rsid w:val="00FC0557"/>
    <w:rsid w:val="00FC3412"/>
    <w:rsid w:val="00FC57EB"/>
    <w:rsid w:val="00FC78AB"/>
    <w:rsid w:val="00FD5B3C"/>
    <w:rsid w:val="00FE0407"/>
    <w:rsid w:val="00FE7A03"/>
    <w:rsid w:val="00FF0220"/>
    <w:rsid w:val="03D3C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CD580B8"/>
  <w15:docId w15:val="{B784920A-8EAD-4920-BB5D-CADCF68C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FF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3A466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E41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02FFB"/>
    <w:pPr>
      <w:keepNext/>
      <w:spacing w:after="0" w:line="240" w:lineRule="auto"/>
      <w:ind w:right="2880"/>
      <w:outlineLvl w:val="2"/>
    </w:pPr>
    <w:rPr>
      <w:rFonts w:ascii="Times New Roman" w:eastAsia="Times New Roman" w:hAnsi="Times New Roman"/>
      <w:b/>
      <w:bCs/>
      <w:sz w:val="24"/>
      <w:szCs w:val="24"/>
      <w:u w:val="single"/>
    </w:rPr>
  </w:style>
  <w:style w:type="paragraph" w:styleId="Heading5">
    <w:name w:val="heading 5"/>
    <w:basedOn w:val="Normal"/>
    <w:next w:val="Normal"/>
    <w:link w:val="Heading5Char"/>
    <w:qFormat/>
    <w:rsid w:val="003A466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FB"/>
    <w:pPr>
      <w:ind w:left="720"/>
      <w:contextualSpacing/>
    </w:pPr>
  </w:style>
  <w:style w:type="paragraph" w:customStyle="1" w:styleId="Default">
    <w:name w:val="Default"/>
    <w:rsid w:val="00202FFB"/>
    <w:pPr>
      <w:autoSpaceDE w:val="0"/>
      <w:autoSpaceDN w:val="0"/>
      <w:adjustRightInd w:val="0"/>
    </w:pPr>
    <w:rPr>
      <w:rFonts w:ascii="Arial" w:eastAsia="Calibri" w:hAnsi="Arial" w:cs="Arial"/>
      <w:color w:val="000000"/>
      <w:sz w:val="24"/>
      <w:szCs w:val="24"/>
    </w:rPr>
  </w:style>
  <w:style w:type="character" w:customStyle="1" w:styleId="text">
    <w:name w:val="text"/>
    <w:basedOn w:val="DefaultParagraphFont"/>
    <w:rsid w:val="00202FFB"/>
  </w:style>
  <w:style w:type="paragraph" w:styleId="Header">
    <w:name w:val="header"/>
    <w:basedOn w:val="Normal"/>
    <w:link w:val="HeaderChar"/>
    <w:unhideWhenUsed/>
    <w:rsid w:val="00202FFB"/>
    <w:pPr>
      <w:tabs>
        <w:tab w:val="center" w:pos="4680"/>
        <w:tab w:val="right" w:pos="9360"/>
      </w:tabs>
      <w:spacing w:after="0" w:line="240" w:lineRule="auto"/>
    </w:pPr>
  </w:style>
  <w:style w:type="character" w:customStyle="1" w:styleId="HeaderChar">
    <w:name w:val="Header Char"/>
    <w:basedOn w:val="DefaultParagraphFont"/>
    <w:link w:val="Header"/>
    <w:rsid w:val="00202FFB"/>
    <w:rPr>
      <w:rFonts w:ascii="Calibri" w:eastAsia="Calibri" w:hAnsi="Calibri" w:cs="Times New Roman"/>
    </w:rPr>
  </w:style>
  <w:style w:type="character" w:customStyle="1" w:styleId="highlight">
    <w:name w:val="highlight"/>
    <w:basedOn w:val="DefaultParagraphFont"/>
    <w:rsid w:val="00202FFB"/>
  </w:style>
  <w:style w:type="character" w:customStyle="1" w:styleId="Heading3Char">
    <w:name w:val="Heading 3 Char"/>
    <w:basedOn w:val="DefaultParagraphFont"/>
    <w:link w:val="Heading3"/>
    <w:rsid w:val="00202FFB"/>
    <w:rPr>
      <w:rFonts w:ascii="Times New Roman" w:eastAsia="Times New Roman" w:hAnsi="Times New Roman" w:cs="Times New Roman"/>
      <w:b/>
      <w:bCs/>
      <w:sz w:val="24"/>
      <w:szCs w:val="24"/>
      <w:u w:val="single"/>
    </w:rPr>
  </w:style>
  <w:style w:type="paragraph" w:styleId="Footer">
    <w:name w:val="footer"/>
    <w:basedOn w:val="Normal"/>
    <w:link w:val="FooterChar"/>
    <w:uiPriority w:val="99"/>
    <w:unhideWhenUsed/>
    <w:rsid w:val="00202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FFB"/>
    <w:rPr>
      <w:rFonts w:ascii="Calibri" w:eastAsia="Calibri" w:hAnsi="Calibri" w:cs="Times New Roman"/>
    </w:rPr>
  </w:style>
  <w:style w:type="paragraph" w:styleId="BalloonText">
    <w:name w:val="Balloon Text"/>
    <w:basedOn w:val="Normal"/>
    <w:link w:val="BalloonTextChar"/>
    <w:uiPriority w:val="99"/>
    <w:semiHidden/>
    <w:unhideWhenUsed/>
    <w:rsid w:val="0020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FB"/>
    <w:rPr>
      <w:rFonts w:ascii="Tahoma" w:eastAsia="Calibri" w:hAnsi="Tahoma" w:cs="Tahoma"/>
      <w:sz w:val="16"/>
      <w:szCs w:val="16"/>
    </w:rPr>
  </w:style>
  <w:style w:type="character" w:styleId="CommentReference">
    <w:name w:val="annotation reference"/>
    <w:basedOn w:val="DefaultParagraphFont"/>
    <w:semiHidden/>
    <w:unhideWhenUsed/>
    <w:rsid w:val="0038377A"/>
    <w:rPr>
      <w:sz w:val="16"/>
      <w:szCs w:val="16"/>
    </w:rPr>
  </w:style>
  <w:style w:type="paragraph" w:styleId="CommentText">
    <w:name w:val="annotation text"/>
    <w:basedOn w:val="Normal"/>
    <w:link w:val="CommentTextChar"/>
    <w:semiHidden/>
    <w:unhideWhenUsed/>
    <w:rsid w:val="0038377A"/>
    <w:rPr>
      <w:sz w:val="20"/>
      <w:szCs w:val="20"/>
    </w:rPr>
  </w:style>
  <w:style w:type="character" w:customStyle="1" w:styleId="CommentTextChar">
    <w:name w:val="Comment Text Char"/>
    <w:basedOn w:val="DefaultParagraphFont"/>
    <w:link w:val="CommentText"/>
    <w:semiHidden/>
    <w:rsid w:val="0038377A"/>
    <w:rPr>
      <w:rFonts w:ascii="Calibri" w:eastAsia="Calibri" w:hAnsi="Calibri" w:cs="Times New Roman"/>
      <w:sz w:val="20"/>
      <w:szCs w:val="20"/>
    </w:rPr>
  </w:style>
  <w:style w:type="character" w:styleId="Hyperlink">
    <w:name w:val="Hyperlink"/>
    <w:basedOn w:val="DefaultParagraphFont"/>
    <w:semiHidden/>
    <w:rsid w:val="005D6B0F"/>
    <w:rPr>
      <w:color w:val="0000FF"/>
      <w:u w:val="single"/>
    </w:rPr>
  </w:style>
  <w:style w:type="character" w:styleId="Strong">
    <w:name w:val="Strong"/>
    <w:basedOn w:val="DefaultParagraphFont"/>
    <w:uiPriority w:val="22"/>
    <w:qFormat/>
    <w:rsid w:val="003E3DCA"/>
    <w:rPr>
      <w:b/>
      <w:bCs/>
    </w:rPr>
  </w:style>
  <w:style w:type="paragraph" w:styleId="PlainText">
    <w:name w:val="Plain Text"/>
    <w:basedOn w:val="Normal"/>
    <w:link w:val="PlainTextChar"/>
    <w:semiHidden/>
    <w:rsid w:val="0016183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6183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7E413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7E413F"/>
    <w:pPr>
      <w:spacing w:after="0" w:line="240" w:lineRule="auto"/>
      <w:ind w:left="360"/>
    </w:pPr>
    <w:rPr>
      <w:rFonts w:cs="Arial"/>
      <w:sz w:val="24"/>
    </w:rPr>
  </w:style>
  <w:style w:type="character" w:customStyle="1" w:styleId="BodyTextIndentChar">
    <w:name w:val="Body Text Indent Char"/>
    <w:basedOn w:val="DefaultParagraphFont"/>
    <w:link w:val="BodyTextIndent"/>
    <w:semiHidden/>
    <w:rsid w:val="007E413F"/>
    <w:rPr>
      <w:rFonts w:ascii="Calibri" w:eastAsia="Calibri" w:hAnsi="Calibri" w:cs="Arial"/>
      <w:sz w:val="24"/>
    </w:rPr>
  </w:style>
  <w:style w:type="paragraph" w:styleId="Revision">
    <w:name w:val="Revision"/>
    <w:hidden/>
    <w:uiPriority w:val="99"/>
    <w:semiHidden/>
    <w:rsid w:val="004432B7"/>
    <w:rPr>
      <w:rFonts w:ascii="Calibri" w:eastAsia="Calibri" w:hAnsi="Calibri" w:cs="Times New Roman"/>
    </w:rPr>
  </w:style>
  <w:style w:type="paragraph" w:styleId="BodyText">
    <w:name w:val="Body Text"/>
    <w:basedOn w:val="Normal"/>
    <w:link w:val="BodyTextChar"/>
    <w:uiPriority w:val="99"/>
    <w:unhideWhenUsed/>
    <w:rsid w:val="003A466E"/>
    <w:pPr>
      <w:spacing w:after="120"/>
    </w:pPr>
  </w:style>
  <w:style w:type="character" w:customStyle="1" w:styleId="BodyTextChar">
    <w:name w:val="Body Text Char"/>
    <w:basedOn w:val="DefaultParagraphFont"/>
    <w:link w:val="BodyText"/>
    <w:uiPriority w:val="99"/>
    <w:rsid w:val="003A466E"/>
    <w:rPr>
      <w:rFonts w:ascii="Calibri" w:eastAsia="Calibri" w:hAnsi="Calibri" w:cs="Times New Roman"/>
    </w:rPr>
  </w:style>
  <w:style w:type="character" w:customStyle="1" w:styleId="Heading1Char">
    <w:name w:val="Heading 1 Char"/>
    <w:basedOn w:val="DefaultParagraphFont"/>
    <w:link w:val="Heading1"/>
    <w:rsid w:val="003A466E"/>
    <w:rPr>
      <w:rFonts w:ascii="Cambria" w:eastAsia="Times New Roman" w:hAnsi="Cambria" w:cs="Times New Roman"/>
      <w:b/>
      <w:bCs/>
      <w:kern w:val="32"/>
      <w:sz w:val="32"/>
      <w:szCs w:val="32"/>
    </w:rPr>
  </w:style>
  <w:style w:type="character" w:customStyle="1" w:styleId="Heading5Char">
    <w:name w:val="Heading 5 Char"/>
    <w:basedOn w:val="DefaultParagraphFont"/>
    <w:link w:val="Heading5"/>
    <w:rsid w:val="003A466E"/>
    <w:rPr>
      <w:rFonts w:ascii="Calibri" w:eastAsia="Times New Roman" w:hAnsi="Calibri" w:cs="Times New Roman"/>
      <w:b/>
      <w:bCs/>
      <w:i/>
      <w:iCs/>
      <w:sz w:val="26"/>
      <w:szCs w:val="26"/>
    </w:rPr>
  </w:style>
  <w:style w:type="paragraph" w:styleId="FootnoteText">
    <w:name w:val="footnote text"/>
    <w:basedOn w:val="Normal"/>
    <w:link w:val="FootnoteTextChar"/>
    <w:uiPriority w:val="99"/>
    <w:semiHidden/>
    <w:unhideWhenUsed/>
    <w:rsid w:val="00B6619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66192"/>
    <w:rPr>
      <w:sz w:val="20"/>
      <w:szCs w:val="20"/>
    </w:rPr>
  </w:style>
  <w:style w:type="character" w:styleId="FootnoteReference">
    <w:name w:val="footnote reference"/>
    <w:basedOn w:val="DefaultParagraphFont"/>
    <w:uiPriority w:val="99"/>
    <w:semiHidden/>
    <w:unhideWhenUsed/>
    <w:rsid w:val="00B66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81575">
      <w:bodyDiv w:val="1"/>
      <w:marLeft w:val="0"/>
      <w:marRight w:val="0"/>
      <w:marTop w:val="0"/>
      <w:marBottom w:val="0"/>
      <w:divBdr>
        <w:top w:val="none" w:sz="0" w:space="0" w:color="auto"/>
        <w:left w:val="none" w:sz="0" w:space="0" w:color="auto"/>
        <w:bottom w:val="none" w:sz="0" w:space="0" w:color="auto"/>
        <w:right w:val="none" w:sz="0" w:space="0" w:color="auto"/>
      </w:divBdr>
    </w:div>
    <w:div w:id="7098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portabuse.dcf.state.fl.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yflfamilies.com/service-programs/abuse-hotli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TCOP@ahca.myflorida.com"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LTCOP@ahca.myflorida.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yflorida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3065B70336DD49BEDD27E6F7DE0111" ma:contentTypeVersion="2" ma:contentTypeDescription="Create a new document." ma:contentTypeScope="" ma:versionID="939396f706b6fc8de48ef964b3ab38a7">
  <xsd:schema xmlns:xsd="http://www.w3.org/2001/XMLSchema" xmlns:xs="http://www.w3.org/2001/XMLSchema" xmlns:p="http://schemas.microsoft.com/office/2006/metadata/properties" xmlns:ns2="bc312f98-9d21-4432-9f0f-f9bdc4d4b21f" targetNamespace="http://schemas.microsoft.com/office/2006/metadata/properties" ma:root="true" ma:fieldsID="5b18baef66394d1bf833a5c459e58a18" ns2:_="">
    <xsd:import namespace="bc312f98-9d21-4432-9f0f-f9bdc4d4b21f"/>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12f98-9d21-4432-9f0f-f9bdc4d4b2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D5099-7575-4969-B8DD-6AF96D29C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DF8A8-5AEB-4AE4-9653-005A0D7B9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12f98-9d21-4432-9f0f-f9bdc4d4b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F89AC-96E9-43FA-AA7A-3E7C97E9D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8931</Words>
  <Characters>50908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doea</Company>
  <LinksUpToDate>false</LinksUpToDate>
  <CharactersWithSpaces>59720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Visitor 1</cp:lastModifiedBy>
  <cp:revision>3</cp:revision>
  <cp:lastPrinted>2015-02-12T20:46:00Z</cp:lastPrinted>
  <dcterms:created xsi:type="dcterms:W3CDTF">2015-08-13T15:27:00Z</dcterms:created>
  <dcterms:modified xsi:type="dcterms:W3CDTF">2015-08-13T15:27:00Z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0x0101006A3065B70336DD49BEDD27E6F7DE0111</vt:lpwstr>
  </property>
</Properties>
</file>