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B522" w14:textId="54D43386" w:rsidR="006544EA" w:rsidRDefault="009A65E0" w:rsidP="0052351E">
      <w:pPr>
        <w:spacing w:after="0" w:line="240" w:lineRule="auto"/>
        <w:rPr>
          <w:i/>
          <w:sz w:val="20"/>
          <w:szCs w:val="20"/>
        </w:rPr>
      </w:pPr>
      <w:r w:rsidRPr="00BF4660">
        <w:rPr>
          <w:i/>
          <w:sz w:val="20"/>
          <w:szCs w:val="20"/>
          <w:highlight w:val="yellow"/>
        </w:rPr>
        <w:t>[put onto letterhead]</w:t>
      </w:r>
    </w:p>
    <w:p w14:paraId="6BC9701F" w14:textId="77777777" w:rsidR="009A65E0" w:rsidRDefault="009A65E0" w:rsidP="0052351E">
      <w:pPr>
        <w:spacing w:after="0" w:line="240" w:lineRule="auto"/>
      </w:pPr>
    </w:p>
    <w:p w14:paraId="1E806A09" w14:textId="422B48FA" w:rsidR="002A03B9" w:rsidRDefault="003F5EBB" w:rsidP="0052351E">
      <w:pPr>
        <w:spacing w:after="0" w:line="240" w:lineRule="auto"/>
      </w:pPr>
      <w:r w:rsidRPr="006F3A4A">
        <w:rPr>
          <w:highlight w:val="yellow"/>
        </w:rPr>
        <w:t>January 12, 2021</w:t>
      </w:r>
    </w:p>
    <w:p w14:paraId="119B6747" w14:textId="11D5DB13" w:rsidR="003F5EBB" w:rsidRDefault="003F5EBB" w:rsidP="0052351E">
      <w:pPr>
        <w:spacing w:after="0" w:line="240" w:lineRule="auto"/>
      </w:pPr>
    </w:p>
    <w:p w14:paraId="544217EE" w14:textId="39E5C9EB" w:rsidR="003F5EBB" w:rsidRPr="006F3A4A" w:rsidRDefault="00B816F6" w:rsidP="0052351E">
      <w:pPr>
        <w:spacing w:after="0" w:line="240" w:lineRule="auto"/>
        <w:rPr>
          <w:highlight w:val="yellow"/>
        </w:rPr>
      </w:pPr>
      <w:r>
        <w:rPr>
          <w:highlight w:val="yellow"/>
        </w:rPr>
        <w:t>[Name of Resident</w:t>
      </w:r>
      <w:r w:rsidR="003F5EBB" w:rsidRPr="006F3A4A">
        <w:rPr>
          <w:highlight w:val="yellow"/>
        </w:rPr>
        <w:t>]</w:t>
      </w:r>
    </w:p>
    <w:p w14:paraId="58454D59" w14:textId="4A61121E" w:rsidR="003F5EBB" w:rsidRPr="006F3A4A" w:rsidRDefault="003F5EBB" w:rsidP="0052351E">
      <w:pPr>
        <w:spacing w:after="0" w:line="240" w:lineRule="auto"/>
        <w:rPr>
          <w:highlight w:val="yellow"/>
        </w:rPr>
      </w:pPr>
      <w:r w:rsidRPr="006F3A4A">
        <w:rPr>
          <w:highlight w:val="yellow"/>
        </w:rPr>
        <w:t>[Name of Facility]</w:t>
      </w:r>
    </w:p>
    <w:p w14:paraId="0900D9D3" w14:textId="3F927EA5" w:rsidR="003F5EBB" w:rsidRPr="006F3A4A" w:rsidRDefault="003F5EBB" w:rsidP="0052351E">
      <w:pPr>
        <w:spacing w:after="0" w:line="240" w:lineRule="auto"/>
        <w:rPr>
          <w:highlight w:val="yellow"/>
        </w:rPr>
      </w:pPr>
      <w:r w:rsidRPr="006F3A4A">
        <w:rPr>
          <w:highlight w:val="yellow"/>
        </w:rPr>
        <w:t>[Facility Address Line 1]</w:t>
      </w:r>
    </w:p>
    <w:p w14:paraId="72115C53" w14:textId="3EE275D1" w:rsidR="003F5EBB" w:rsidRDefault="003F5EBB" w:rsidP="0052351E">
      <w:pPr>
        <w:spacing w:after="0" w:line="240" w:lineRule="auto"/>
      </w:pPr>
      <w:r w:rsidRPr="006F3A4A">
        <w:rPr>
          <w:highlight w:val="yellow"/>
        </w:rPr>
        <w:t>[Facility Address Line 2]</w:t>
      </w:r>
    </w:p>
    <w:p w14:paraId="10CEB456" w14:textId="5E471427" w:rsidR="003F5EBB" w:rsidRDefault="003F5EBB" w:rsidP="0052351E">
      <w:pPr>
        <w:spacing w:after="0" w:line="240" w:lineRule="auto"/>
      </w:pPr>
    </w:p>
    <w:p w14:paraId="67DCFD59" w14:textId="538D5F3D" w:rsidR="006F3A4A" w:rsidRPr="006F3A4A" w:rsidRDefault="006F3A4A" w:rsidP="0052351E">
      <w:pPr>
        <w:spacing w:after="0" w:line="240" w:lineRule="auto"/>
        <w:rPr>
          <w:b/>
        </w:rPr>
      </w:pPr>
      <w:r w:rsidRPr="006F3A4A">
        <w:rPr>
          <w:b/>
        </w:rPr>
        <w:t xml:space="preserve">Re: </w:t>
      </w:r>
      <w:r w:rsidR="00B816F6">
        <w:rPr>
          <w:b/>
        </w:rPr>
        <w:t xml:space="preserve">Your Rights </w:t>
      </w:r>
      <w:r w:rsidR="007B588C">
        <w:rPr>
          <w:b/>
        </w:rPr>
        <w:t>as a Resident of a Long-Term Care Facility</w:t>
      </w:r>
    </w:p>
    <w:p w14:paraId="5D0F9C53" w14:textId="77777777" w:rsidR="002A03B9" w:rsidRDefault="002A03B9" w:rsidP="0052351E">
      <w:pPr>
        <w:spacing w:after="0" w:line="240" w:lineRule="auto"/>
      </w:pPr>
    </w:p>
    <w:p w14:paraId="1A619333" w14:textId="3A99DD7A" w:rsidR="00E3456B" w:rsidRDefault="00E3456B" w:rsidP="0052351E">
      <w:pPr>
        <w:spacing w:after="0" w:line="240" w:lineRule="auto"/>
      </w:pPr>
      <w:r>
        <w:t xml:space="preserve">Dear </w:t>
      </w:r>
      <w:r w:rsidRPr="006F3A4A">
        <w:rPr>
          <w:highlight w:val="yellow"/>
        </w:rPr>
        <w:t>[</w:t>
      </w:r>
      <w:r w:rsidR="00B816F6">
        <w:rPr>
          <w:highlight w:val="yellow"/>
        </w:rPr>
        <w:t>Resident Name</w:t>
      </w:r>
      <w:r w:rsidRPr="006F3A4A">
        <w:rPr>
          <w:highlight w:val="yellow"/>
        </w:rPr>
        <w:t>]</w:t>
      </w:r>
      <w:r w:rsidR="00E02FAE" w:rsidRPr="006F3A4A">
        <w:rPr>
          <w:highlight w:val="yellow"/>
        </w:rPr>
        <w:t>,</w:t>
      </w:r>
      <w:r w:rsidR="00E02FAE">
        <w:t xml:space="preserve"> </w:t>
      </w:r>
    </w:p>
    <w:p w14:paraId="62E6A392" w14:textId="77777777" w:rsidR="00E3456B" w:rsidRDefault="00E3456B" w:rsidP="0052351E">
      <w:pPr>
        <w:spacing w:after="0" w:line="240" w:lineRule="auto"/>
      </w:pPr>
    </w:p>
    <w:p w14:paraId="1DCE0E08" w14:textId="12F312BD" w:rsidR="00BC4491" w:rsidRDefault="00BC4491" w:rsidP="0052351E">
      <w:pPr>
        <w:spacing w:after="0" w:line="240" w:lineRule="auto"/>
      </w:pPr>
      <w:r>
        <w:t>I h</w:t>
      </w:r>
      <w:r w:rsidR="00E85509">
        <w:t>ope this letter</w:t>
      </w:r>
      <w:r w:rsidR="00B816F6">
        <w:t xml:space="preserve"> finds you healthy and well.  M</w:t>
      </w:r>
      <w:r>
        <w:t>y nam</w:t>
      </w:r>
      <w:r w:rsidR="007739AE">
        <w:t>e is Amanda Scott and I am</w:t>
      </w:r>
      <w:r>
        <w:t xml:space="preserve"> the State Long-Term Care Ombudsman.  It is </w:t>
      </w:r>
      <w:r w:rsidR="00B816F6">
        <w:t>my job</w:t>
      </w:r>
      <w:r>
        <w:t xml:space="preserve"> to help </w:t>
      </w:r>
      <w:r w:rsidR="00212969">
        <w:t>protect</w:t>
      </w:r>
      <w:r>
        <w:t xml:space="preserve"> the health, safety, welfare, and rights</w:t>
      </w:r>
      <w:r w:rsidR="005E4AB3">
        <w:t xml:space="preserve"> </w:t>
      </w:r>
      <w:r w:rsidR="00212969">
        <w:t>of</w:t>
      </w:r>
      <w:r w:rsidR="005E4AB3">
        <w:t xml:space="preserve"> everyone living in a </w:t>
      </w:r>
      <w:r w:rsidR="00B0088C">
        <w:t>skilled nursing or</w:t>
      </w:r>
      <w:r>
        <w:t xml:space="preserve"> assisted living facilit</w:t>
      </w:r>
      <w:r w:rsidR="00B0088C">
        <w:t xml:space="preserve">y in Idaho.  </w:t>
      </w:r>
      <w:r w:rsidR="00212969">
        <w:t>I work for you, and I and my colleagues are always here if you have any questions or concerns about the treatment and care you are receiving at your facility.</w:t>
      </w:r>
    </w:p>
    <w:p w14:paraId="5E57CC6D" w14:textId="694A4E95" w:rsidR="007B588C" w:rsidRDefault="007B588C" w:rsidP="0052351E">
      <w:pPr>
        <w:spacing w:after="0" w:line="240" w:lineRule="auto"/>
      </w:pPr>
    </w:p>
    <w:p w14:paraId="62B593ED" w14:textId="2453FA58" w:rsidR="007B588C" w:rsidRDefault="007B588C" w:rsidP="0052351E">
      <w:pPr>
        <w:spacing w:after="0" w:line="240" w:lineRule="auto"/>
      </w:pPr>
      <w:r>
        <w:t xml:space="preserve">I write to you today to share some information about your </w:t>
      </w:r>
      <w:r w:rsidR="00F36468">
        <w:t>rights</w:t>
      </w:r>
      <w:r w:rsidR="007260D2">
        <w:t xml:space="preserve">.  While </w:t>
      </w:r>
      <w:r w:rsidR="00F36468">
        <w:t>most people</w:t>
      </w:r>
      <w:r w:rsidR="00D41E70">
        <w:t xml:space="preserve"> will not experience any problems</w:t>
      </w:r>
      <w:r w:rsidR="003B68BF">
        <w:t xml:space="preserve"> with </w:t>
      </w:r>
      <w:r w:rsidR="00D41E70">
        <w:t>their facility, sometimes problems</w:t>
      </w:r>
      <w:r w:rsidR="003B68BF">
        <w:t xml:space="preserve"> do arise.  I am not trying to worry you or scare you; rather, I want to share some information about your rights in case this ever happens to you.</w:t>
      </w:r>
    </w:p>
    <w:p w14:paraId="3615EE79" w14:textId="026A6177" w:rsidR="003B68BF" w:rsidRDefault="003B68BF" w:rsidP="0052351E">
      <w:pPr>
        <w:spacing w:after="0" w:line="240" w:lineRule="auto"/>
      </w:pPr>
    </w:p>
    <w:p w14:paraId="4629CCF9" w14:textId="1429E820" w:rsidR="003B68BF" w:rsidRDefault="003B68BF" w:rsidP="0052351E">
      <w:pPr>
        <w:spacing w:after="0" w:line="240" w:lineRule="auto"/>
      </w:pPr>
      <w:r>
        <w:t>As a resident of a long-term care facility, it is probably not news to you that you have to pay your rent each month and follow the house rules of the facility.  In the event that you do not follow these rules, the facility has the right to discharge – or evict – you.  However, you have rights throughout the discharge process.</w:t>
      </w:r>
    </w:p>
    <w:p w14:paraId="26BAD617" w14:textId="68B3E840" w:rsidR="00E85509" w:rsidRDefault="00E85509" w:rsidP="0052351E">
      <w:pPr>
        <w:spacing w:after="0" w:line="240" w:lineRule="auto"/>
      </w:pPr>
    </w:p>
    <w:p w14:paraId="58E1CC6B" w14:textId="0491DBED" w:rsidR="00E85509" w:rsidRDefault="00E85509" w:rsidP="0052351E">
      <w:pPr>
        <w:spacing w:after="0" w:line="240" w:lineRule="auto"/>
      </w:pPr>
      <w:r>
        <w:t>In the attached document, I share some information with you about your rights if you are ever given a notice of discharge by your facility.   I hope that you wil</w:t>
      </w:r>
      <w:r w:rsidR="00CC2C47">
        <w:t>l keep this letter and remember you have it</w:t>
      </w:r>
      <w:r>
        <w:t xml:space="preserve"> in case you ever need to review it.  </w:t>
      </w:r>
    </w:p>
    <w:p w14:paraId="7745BA14" w14:textId="49008B79" w:rsidR="00E85509" w:rsidRDefault="00E85509" w:rsidP="0052351E">
      <w:pPr>
        <w:spacing w:after="0" w:line="240" w:lineRule="auto"/>
      </w:pPr>
    </w:p>
    <w:p w14:paraId="34F384B0" w14:textId="08C235B3" w:rsidR="00E85509" w:rsidRPr="00B04E79" w:rsidRDefault="00DA605A" w:rsidP="0052351E">
      <w:pPr>
        <w:spacing w:after="0" w:line="240" w:lineRule="auto"/>
        <w:rPr>
          <w:color w:val="FF0000"/>
        </w:rPr>
      </w:pPr>
      <w:r>
        <w:rPr>
          <w:color w:val="FF0000"/>
        </w:rPr>
        <w:t>Ombudsmen is</w:t>
      </w:r>
      <w:r w:rsidR="00E85509" w:rsidRPr="00B04E79">
        <w:rPr>
          <w:color w:val="FF0000"/>
        </w:rPr>
        <w:t xml:space="preserve"> always here if you have any questions or concerns about the way you are being treated by your facility.  If you have issues with your medications, the way staff is treating you, if you are being forced</w:t>
      </w:r>
      <w:r w:rsidR="00CD5E95" w:rsidRPr="00B04E79">
        <w:rPr>
          <w:color w:val="FF0000"/>
        </w:rPr>
        <w:t xml:space="preserve"> to sign documents that you don’t understand, or you are being threatened with discharge, th</w:t>
      </w:r>
      <w:r>
        <w:rPr>
          <w:color w:val="FF0000"/>
        </w:rPr>
        <w:t>e</w:t>
      </w:r>
      <w:r w:rsidR="00CD5E95" w:rsidRPr="00B04E79">
        <w:rPr>
          <w:color w:val="FF0000"/>
        </w:rPr>
        <w:t xml:space="preserve">se are all reasons to call </w:t>
      </w:r>
      <w:r w:rsidR="000743D2" w:rsidRPr="00B04E79">
        <w:rPr>
          <w:color w:val="FF0000"/>
        </w:rPr>
        <w:t xml:space="preserve">your </w:t>
      </w:r>
      <w:r w:rsidR="00715577" w:rsidRPr="00B04E79">
        <w:rPr>
          <w:color w:val="FF0000"/>
        </w:rPr>
        <w:t>Regional</w:t>
      </w:r>
      <w:r w:rsidR="000743D2" w:rsidRPr="00B04E79">
        <w:rPr>
          <w:color w:val="FF0000"/>
        </w:rPr>
        <w:t xml:space="preserve"> Ombudsman</w:t>
      </w:r>
      <w:r w:rsidR="00CD5E95" w:rsidRPr="00B04E79">
        <w:rPr>
          <w:color w:val="FF0000"/>
        </w:rPr>
        <w:t>.</w:t>
      </w:r>
    </w:p>
    <w:p w14:paraId="14B30F64" w14:textId="346238E9" w:rsidR="00A14CC8" w:rsidRDefault="00A14CC8" w:rsidP="0052351E">
      <w:pPr>
        <w:spacing w:after="0" w:line="240" w:lineRule="auto"/>
      </w:pPr>
    </w:p>
    <w:p w14:paraId="372E045C" w14:textId="1C640EDB" w:rsidR="00A14CC8" w:rsidRDefault="00A14CC8" w:rsidP="0052351E">
      <w:pPr>
        <w:spacing w:after="0" w:line="240" w:lineRule="auto"/>
      </w:pPr>
      <w:r>
        <w:t xml:space="preserve">I wish you and your loved </w:t>
      </w:r>
      <w:r w:rsidR="00DA605A">
        <w:t>one’s</w:t>
      </w:r>
      <w:r>
        <w:t xml:space="preserve"> health and happiness.</w:t>
      </w:r>
    </w:p>
    <w:p w14:paraId="6FFA00EB" w14:textId="424F658A" w:rsidR="008666B9" w:rsidRDefault="008666B9" w:rsidP="0052351E">
      <w:pPr>
        <w:spacing w:after="0" w:line="240" w:lineRule="auto"/>
      </w:pPr>
    </w:p>
    <w:p w14:paraId="43D462F7" w14:textId="1A4153EE" w:rsidR="008666B9" w:rsidRDefault="008666B9" w:rsidP="0052351E">
      <w:pPr>
        <w:spacing w:after="0" w:line="240" w:lineRule="auto"/>
      </w:pPr>
    </w:p>
    <w:p w14:paraId="707A81D4" w14:textId="77777777" w:rsidR="008666B9" w:rsidRDefault="008666B9" w:rsidP="008666B9">
      <w:pPr>
        <w:spacing w:after="0" w:line="240" w:lineRule="auto"/>
        <w:ind w:left="6480"/>
      </w:pPr>
      <w:r>
        <w:t>Sincerely,</w:t>
      </w:r>
    </w:p>
    <w:p w14:paraId="26D39076" w14:textId="77777777" w:rsidR="008666B9" w:rsidRDefault="008666B9" w:rsidP="008666B9">
      <w:pPr>
        <w:spacing w:after="0" w:line="240" w:lineRule="auto"/>
        <w:ind w:left="6480"/>
      </w:pPr>
    </w:p>
    <w:p w14:paraId="1D59CED1" w14:textId="77777777" w:rsidR="008666B9" w:rsidRDefault="008666B9" w:rsidP="008666B9">
      <w:pPr>
        <w:spacing w:after="0" w:line="240" w:lineRule="auto"/>
        <w:ind w:left="6480"/>
      </w:pPr>
    </w:p>
    <w:p w14:paraId="195FFA80" w14:textId="77777777" w:rsidR="008666B9" w:rsidRDefault="008666B9" w:rsidP="008666B9">
      <w:pPr>
        <w:spacing w:after="0" w:line="240" w:lineRule="auto"/>
        <w:ind w:left="6480"/>
      </w:pPr>
      <w:r>
        <w:t>Amanda Scott</w:t>
      </w:r>
    </w:p>
    <w:p w14:paraId="1219BA6C" w14:textId="77777777" w:rsidR="008666B9" w:rsidRDefault="008666B9" w:rsidP="008666B9">
      <w:pPr>
        <w:spacing w:after="0" w:line="240" w:lineRule="auto"/>
        <w:ind w:left="6480"/>
      </w:pPr>
      <w:r>
        <w:t>State Long-Term Care Ombudsman</w:t>
      </w:r>
    </w:p>
    <w:p w14:paraId="4824F8A5" w14:textId="047AA5EB" w:rsidR="00E35935" w:rsidRDefault="008666B9" w:rsidP="007C72B3">
      <w:pPr>
        <w:spacing w:after="0" w:line="240" w:lineRule="auto"/>
        <w:ind w:left="6480"/>
      </w:pPr>
      <w:r>
        <w:t>(208) 577-2855</w:t>
      </w:r>
    </w:p>
    <w:p w14:paraId="50E38015" w14:textId="77777777" w:rsidR="007C72B3" w:rsidRDefault="007C72B3" w:rsidP="006869EE">
      <w:pPr>
        <w:pStyle w:val="Heading1"/>
        <w:spacing w:before="0" w:line="240" w:lineRule="auto"/>
        <w:jc w:val="center"/>
        <w:rPr>
          <w:b/>
        </w:rPr>
      </w:pPr>
      <w:r>
        <w:rPr>
          <w:b/>
        </w:rPr>
        <w:lastRenderedPageBreak/>
        <w:t>KNOW YOUR RIGHTS!</w:t>
      </w:r>
    </w:p>
    <w:p w14:paraId="4743C727" w14:textId="6135329C" w:rsidR="00E02B38" w:rsidRPr="00E02B38" w:rsidRDefault="00E02B38" w:rsidP="006869EE">
      <w:pPr>
        <w:pStyle w:val="Heading1"/>
        <w:spacing w:before="0" w:line="240" w:lineRule="auto"/>
        <w:jc w:val="center"/>
        <w:rPr>
          <w:b/>
        </w:rPr>
      </w:pPr>
      <w:r w:rsidRPr="00E02B38">
        <w:rPr>
          <w:b/>
        </w:rPr>
        <w:t>RESIDENT RIGHTS IN LONG-TERM CARE FACILITY DISCHARGES</w:t>
      </w:r>
    </w:p>
    <w:p w14:paraId="2EAB044C" w14:textId="77777777" w:rsidR="00E02B38" w:rsidRDefault="00E02B38" w:rsidP="0052351E">
      <w:pPr>
        <w:spacing w:after="0" w:line="240" w:lineRule="auto"/>
        <w:rPr>
          <w:u w:val="single"/>
        </w:rPr>
      </w:pPr>
    </w:p>
    <w:p w14:paraId="7CF17927" w14:textId="0E3BFECF" w:rsidR="00BC4491" w:rsidRPr="002D47D4" w:rsidRDefault="00E35935" w:rsidP="00494E98">
      <w:pPr>
        <w:pStyle w:val="Heading2"/>
        <w:rPr>
          <w:b/>
        </w:rPr>
      </w:pPr>
      <w:r w:rsidRPr="002D47D4">
        <w:rPr>
          <w:b/>
        </w:rPr>
        <w:t>Background</w:t>
      </w:r>
    </w:p>
    <w:p w14:paraId="14389E2C" w14:textId="1C9375D4" w:rsidR="00F71A7A" w:rsidRDefault="00F71A7A" w:rsidP="0052351E">
      <w:pPr>
        <w:spacing w:after="0" w:line="240" w:lineRule="auto"/>
      </w:pPr>
      <w:r>
        <w:t xml:space="preserve">As a </w:t>
      </w:r>
      <w:r w:rsidR="00843E93">
        <w:t xml:space="preserve">resident at </w:t>
      </w:r>
      <w:r>
        <w:t>a Long-Term Care Facility, you have</w:t>
      </w:r>
      <w:r w:rsidR="00843E93">
        <w:t xml:space="preserve"> to pay your rent each month, not use drugs, and follow any requirements listed in the house rules or your admission agreement.  If you do not meet these requirements, the facility has the right to discharge you.  However, they</w:t>
      </w:r>
      <w:r w:rsidR="00FB4AF3">
        <w:t xml:space="preserve"> must follow proper</w:t>
      </w:r>
      <w:r w:rsidR="000E7E81">
        <w:t xml:space="preserve"> legal</w:t>
      </w:r>
      <w:r w:rsidR="00FB4AF3">
        <w:t xml:space="preserve"> procedures in doing so.</w:t>
      </w:r>
    </w:p>
    <w:p w14:paraId="5B18AA0A" w14:textId="77777777" w:rsidR="00FB4AF3" w:rsidRDefault="00FB4AF3" w:rsidP="0052351E">
      <w:pPr>
        <w:spacing w:after="0" w:line="240" w:lineRule="auto"/>
      </w:pPr>
    </w:p>
    <w:p w14:paraId="5C403A57" w14:textId="5A5D5782" w:rsidR="00F71A7A" w:rsidRDefault="007B2E20" w:rsidP="0052351E">
      <w:pPr>
        <w:spacing w:after="0" w:line="240" w:lineRule="auto"/>
      </w:pPr>
      <w:r>
        <w:t xml:space="preserve">Your facility has to follow </w:t>
      </w:r>
      <w:r w:rsidR="00FB4AF3">
        <w:t>the regulations under the Idaho Administrative Code, regularly ref</w:t>
      </w:r>
      <w:r>
        <w:t>erred to as IDAPA.  However, they</w:t>
      </w:r>
      <w:r w:rsidR="00FB4AF3">
        <w:t xml:space="preserve"> must </w:t>
      </w:r>
      <w:r w:rsidR="00FB4AF3">
        <w:rPr>
          <w:i/>
        </w:rPr>
        <w:t>also</w:t>
      </w:r>
      <w:r w:rsidR="00FB4AF3">
        <w:t xml:space="preserve"> follow all other relevant Idaho laws and regulations, </w:t>
      </w:r>
      <w:r w:rsidR="005856EE">
        <w:t xml:space="preserve">federal Fair Housing laws, </w:t>
      </w:r>
      <w:r w:rsidR="00FB4AF3">
        <w:t xml:space="preserve">as well as some </w:t>
      </w:r>
      <w:r w:rsidR="000E7E81">
        <w:t>f</w:t>
      </w:r>
      <w:r w:rsidR="00FB4AF3">
        <w:t>ed</w:t>
      </w:r>
      <w:r w:rsidR="00D45075">
        <w:t>eral laws and regulations if you are on Medicaid</w:t>
      </w:r>
      <w:r w:rsidR="00FB4AF3">
        <w:t xml:space="preserve">.  </w:t>
      </w:r>
    </w:p>
    <w:p w14:paraId="270B0D59" w14:textId="77777777" w:rsidR="000925DC" w:rsidRDefault="000925DC" w:rsidP="0052351E">
      <w:pPr>
        <w:spacing w:after="0" w:line="240" w:lineRule="auto"/>
        <w:rPr>
          <w:u w:val="single"/>
        </w:rPr>
      </w:pPr>
    </w:p>
    <w:p w14:paraId="2000C546" w14:textId="77777777" w:rsidR="008452C0" w:rsidRDefault="008452C0" w:rsidP="00494E98">
      <w:pPr>
        <w:pStyle w:val="Heading2"/>
        <w:rPr>
          <w:b/>
        </w:rPr>
      </w:pPr>
      <w:r>
        <w:rPr>
          <w:b/>
        </w:rPr>
        <w:t>IDAPA</w:t>
      </w:r>
    </w:p>
    <w:p w14:paraId="300F06EC" w14:textId="41BD4A0A" w:rsidR="00BF0198" w:rsidRPr="003106C6" w:rsidRDefault="00BF0198" w:rsidP="00BF0198">
      <w:pPr>
        <w:spacing w:after="0" w:line="240" w:lineRule="auto"/>
      </w:pPr>
      <w:r>
        <w:t>Under state regulations, a facility can discharge you with thirty days’ written notice for violating the terms of your admission agreement or house rules</w:t>
      </w:r>
      <w:r w:rsidR="003106C6">
        <w:t xml:space="preserve"> or if they simply want to terminate your lease.  The written notice </w:t>
      </w:r>
      <w:r w:rsidR="003106C6">
        <w:rPr>
          <w:i/>
        </w:rPr>
        <w:t>must</w:t>
      </w:r>
      <w:r w:rsidR="003106C6">
        <w:t xml:space="preserve"> include information about your right to appeal the discharge, how to contact the Office of the State Long-Term Care Ombudsman, and a list of facilities where you may be able to move.</w:t>
      </w:r>
    </w:p>
    <w:p w14:paraId="6C4AA0C7" w14:textId="77777777" w:rsidR="00BF0198" w:rsidRDefault="00BF0198" w:rsidP="00BF0198">
      <w:pPr>
        <w:spacing w:after="0" w:line="240" w:lineRule="auto"/>
      </w:pPr>
    </w:p>
    <w:p w14:paraId="09C16BE5" w14:textId="4F0DF7B4" w:rsidR="00BF0198" w:rsidRPr="001271ED" w:rsidRDefault="001271ED" w:rsidP="00400CA8">
      <w:pPr>
        <w:spacing w:after="0" w:line="240" w:lineRule="auto"/>
        <w:rPr>
          <w:u w:val="single"/>
        </w:rPr>
      </w:pPr>
      <w:r>
        <w:t xml:space="preserve">The regulations also allow a facility to </w:t>
      </w:r>
      <w:r w:rsidR="00F82FD4">
        <w:t>discharge you immediately if you have not paid rent, the facility can no longer handle your medical needs, or there are “emergency conditions that require the resident to be transferred to protect the resident or other residents in the facility from harm.”</w:t>
      </w:r>
      <w:r w:rsidR="00400CA8">
        <w:t xml:space="preserve">  In these immediate discharges, you do not have a right to appeal.</w:t>
      </w:r>
      <w:r w:rsidR="00BF0198">
        <w:t xml:space="preserve">  However, </w:t>
      </w:r>
      <w:r w:rsidR="00BF0198" w:rsidRPr="001271ED">
        <w:rPr>
          <w:u w:val="single"/>
        </w:rPr>
        <w:t>these requirements do not uphold your rights as a tenant in Idaho and should not be used by the facility.</w:t>
      </w:r>
    </w:p>
    <w:p w14:paraId="39342BC6" w14:textId="65E49A5E" w:rsidR="00BF0198" w:rsidRDefault="00BF0198" w:rsidP="00400CA8">
      <w:pPr>
        <w:spacing w:after="0" w:line="240" w:lineRule="auto"/>
      </w:pPr>
    </w:p>
    <w:p w14:paraId="62741E21" w14:textId="30219178" w:rsidR="00400CA8" w:rsidRDefault="001271ED" w:rsidP="00400CA8">
      <w:pPr>
        <w:spacing w:after="0" w:line="240" w:lineRule="auto"/>
      </w:pPr>
      <w:r>
        <w:rPr>
          <w:b/>
        </w:rPr>
        <w:t>If the facility tells you that you are being evicted immediately</w:t>
      </w:r>
      <w:r w:rsidRPr="001271ED">
        <w:rPr>
          <w:b/>
        </w:rPr>
        <w:t>, stay put!</w:t>
      </w:r>
      <w:r>
        <w:rPr>
          <w:b/>
        </w:rPr>
        <w:t xml:space="preserve">  Do not leave the </w:t>
      </w:r>
      <w:r w:rsidR="006A0A76">
        <w:rPr>
          <w:b/>
        </w:rPr>
        <w:t>facility and</w:t>
      </w:r>
      <w:r>
        <w:rPr>
          <w:b/>
        </w:rPr>
        <w:t xml:space="preserve"> call the Office of the State Long-Term Care Ombudsman immediately.</w:t>
      </w:r>
      <w:r>
        <w:t xml:space="preserve">  The facility cannot lock you out or force you out without a Court order.  See the section below titled “landlord/tenant law” for more information about your rights in an immediate eviction.</w:t>
      </w:r>
    </w:p>
    <w:p w14:paraId="3ABEF516" w14:textId="4ACD1D64" w:rsidR="00400CA8" w:rsidRDefault="00400CA8" w:rsidP="00400CA8">
      <w:pPr>
        <w:spacing w:after="0" w:line="240" w:lineRule="auto"/>
      </w:pPr>
    </w:p>
    <w:p w14:paraId="6E0BDED4" w14:textId="589CDA1B" w:rsidR="00BE7782" w:rsidRPr="002D47D4" w:rsidRDefault="00A7374B" w:rsidP="00494E98">
      <w:pPr>
        <w:pStyle w:val="Heading2"/>
        <w:rPr>
          <w:b/>
        </w:rPr>
      </w:pPr>
      <w:r w:rsidRPr="002D47D4">
        <w:rPr>
          <w:b/>
        </w:rPr>
        <w:t>Landlord/Tenant Law</w:t>
      </w:r>
    </w:p>
    <w:p w14:paraId="58706081" w14:textId="58565806" w:rsidR="007F00E6" w:rsidRDefault="00A71908" w:rsidP="0052351E">
      <w:pPr>
        <w:spacing w:after="0" w:line="240" w:lineRule="auto"/>
      </w:pPr>
      <w:r>
        <w:t xml:space="preserve">As a resident of a long-term care facility, you </w:t>
      </w:r>
      <w:r w:rsidR="002C3135">
        <w:t xml:space="preserve">have the </w:t>
      </w:r>
      <w:r w:rsidR="002C07DD">
        <w:t>same rights as any other tenant</w:t>
      </w:r>
      <w:r w:rsidR="002C3135">
        <w:t xml:space="preserve"> in Idaho.</w:t>
      </w:r>
      <w:r w:rsidR="00BE34BC">
        <w:t xml:space="preserve">  Idaho Code </w:t>
      </w:r>
      <w:r w:rsidR="002C39D8">
        <w:t>6-303 creates the rules for</w:t>
      </w:r>
      <w:r w:rsidR="00CD5B49">
        <w:t xml:space="preserve"> how tenants can be evicted – or discharged – from a property.  This part of the law requires at least three days’ notice </w:t>
      </w:r>
      <w:r w:rsidR="007F00E6">
        <w:t>when the eviction is based on non-payment of rent or drug-related activities, and thirty da</w:t>
      </w:r>
      <w:r w:rsidR="00EB2D15">
        <w:t>ys’ notice for all other reasons</w:t>
      </w:r>
      <w:r w:rsidR="007F00E6">
        <w:t>.</w:t>
      </w:r>
      <w:r w:rsidR="009438F2">
        <w:t xml:space="preserve">  </w:t>
      </w:r>
      <w:r w:rsidR="00883B7D">
        <w:t>These notices must be in writing, a</w:t>
      </w:r>
      <w:r w:rsidR="00115F6B">
        <w:t xml:space="preserve">nd include specific information </w:t>
      </w:r>
      <w:r w:rsidR="003E7060">
        <w:t>outlined in the statute.</w:t>
      </w:r>
      <w:r w:rsidR="0079675F">
        <w:t xml:space="preserve">  Evictions a</w:t>
      </w:r>
      <w:r w:rsidR="00696FBE">
        <w:t>re never allowed in</w:t>
      </w:r>
      <w:r w:rsidR="0079675F">
        <w:t xml:space="preserve"> retaliation for</w:t>
      </w:r>
      <w:r w:rsidR="009940DF">
        <w:t xml:space="preserve"> a tenant</w:t>
      </w:r>
      <w:r w:rsidR="0079675F">
        <w:t xml:space="preserve"> demanding</w:t>
      </w:r>
      <w:r w:rsidR="00EB2D15">
        <w:t xml:space="preserve"> that a landlord follow landlord/tenant law.</w:t>
      </w:r>
    </w:p>
    <w:p w14:paraId="6A330782" w14:textId="77777777" w:rsidR="007F00E6" w:rsidRDefault="007F00E6" w:rsidP="0052351E">
      <w:pPr>
        <w:spacing w:after="0" w:line="240" w:lineRule="auto"/>
      </w:pPr>
    </w:p>
    <w:p w14:paraId="42B3ED7A" w14:textId="6FE05383" w:rsidR="00A269F4" w:rsidRDefault="00A94D6B" w:rsidP="0052351E">
      <w:pPr>
        <w:spacing w:after="0" w:line="240" w:lineRule="auto"/>
      </w:pPr>
      <w:r>
        <w:t>If you do</w:t>
      </w:r>
      <w:r w:rsidR="007F00E6">
        <w:t xml:space="preserve"> not vacate </w:t>
      </w:r>
      <w:r w:rsidR="00677AC5">
        <w:t xml:space="preserve">voluntarily </w:t>
      </w:r>
      <w:r w:rsidR="007F00E6">
        <w:t xml:space="preserve">within the time allotted by a proper notice, </w:t>
      </w:r>
      <w:r w:rsidR="00677AC5">
        <w:t xml:space="preserve">your facility must then turn </w:t>
      </w:r>
      <w:r>
        <w:t>to the court system to have you</w:t>
      </w:r>
      <w:r w:rsidR="00677AC5">
        <w:t xml:space="preserve"> evicted.  </w:t>
      </w:r>
      <w:r w:rsidR="00677AC5">
        <w:rPr>
          <w:i/>
        </w:rPr>
        <w:t>Self-help evictions are illegal in Idaho</w:t>
      </w:r>
      <w:r>
        <w:t>, which means the facility</w:t>
      </w:r>
      <w:r w:rsidR="00677AC5">
        <w:t xml:space="preserve"> cannot take</w:t>
      </w:r>
      <w:r>
        <w:t xml:space="preserve"> any action to remove you</w:t>
      </w:r>
      <w:r w:rsidR="00677AC5">
        <w:t xml:space="preserve"> without a formal court orde</w:t>
      </w:r>
      <w:r>
        <w:t>r.  To obtain a court order, the facility</w:t>
      </w:r>
      <w:r w:rsidR="00677AC5">
        <w:t xml:space="preserve"> must file an unlawful detainer case.</w:t>
      </w:r>
    </w:p>
    <w:p w14:paraId="0BAA46B4" w14:textId="77777777" w:rsidR="00B51868" w:rsidRDefault="00B51868" w:rsidP="0052351E">
      <w:pPr>
        <w:spacing w:after="0" w:line="240" w:lineRule="auto"/>
      </w:pPr>
    </w:p>
    <w:p w14:paraId="1E6711A7" w14:textId="565EE02E" w:rsidR="002C3135" w:rsidRPr="006930A0" w:rsidRDefault="00B51868" w:rsidP="0052351E">
      <w:pPr>
        <w:spacing w:after="0" w:line="240" w:lineRule="auto"/>
        <w:rPr>
          <w:b/>
        </w:rPr>
      </w:pPr>
      <w:r w:rsidRPr="006930A0">
        <w:rPr>
          <w:b/>
        </w:rPr>
        <w:t xml:space="preserve">To be clear, this means that – even </w:t>
      </w:r>
      <w:r w:rsidR="00A269F4" w:rsidRPr="006930A0">
        <w:rPr>
          <w:b/>
        </w:rPr>
        <w:t>though immediate evictions are allowed under IDAPA for non-payment of rent or</w:t>
      </w:r>
      <w:r w:rsidRPr="006930A0">
        <w:rPr>
          <w:b/>
        </w:rPr>
        <w:t xml:space="preserve"> posing health and safety risks – your </w:t>
      </w:r>
      <w:r w:rsidR="006930A0">
        <w:rPr>
          <w:b/>
        </w:rPr>
        <w:t xml:space="preserve">facility </w:t>
      </w:r>
      <w:r w:rsidR="00F52D71" w:rsidRPr="006930A0">
        <w:rPr>
          <w:b/>
        </w:rPr>
        <w:t xml:space="preserve">is not legally allowed to evict you without </w:t>
      </w:r>
      <w:r w:rsidRPr="006930A0">
        <w:rPr>
          <w:b/>
        </w:rPr>
        <w:t xml:space="preserve">the proper three or thirty day notice as required under Idaho Code.  </w:t>
      </w:r>
    </w:p>
    <w:p w14:paraId="731CF839" w14:textId="77777777" w:rsidR="00A7374B" w:rsidRPr="003C174E" w:rsidRDefault="00A7374B" w:rsidP="0052351E">
      <w:pPr>
        <w:spacing w:after="0" w:line="240" w:lineRule="auto"/>
      </w:pPr>
    </w:p>
    <w:p w14:paraId="396BAAA1" w14:textId="77777777" w:rsidR="00A7374B" w:rsidRPr="002D47D4" w:rsidRDefault="00A7374B" w:rsidP="00494E98">
      <w:pPr>
        <w:pStyle w:val="Heading2"/>
        <w:rPr>
          <w:b/>
        </w:rPr>
      </w:pPr>
      <w:r w:rsidRPr="002D47D4">
        <w:rPr>
          <w:b/>
        </w:rPr>
        <w:lastRenderedPageBreak/>
        <w:t>Fair Housing Act</w:t>
      </w:r>
    </w:p>
    <w:p w14:paraId="53A9FE64" w14:textId="47CD0B39" w:rsidR="004012E1" w:rsidRDefault="00744F75" w:rsidP="0052351E">
      <w:pPr>
        <w:spacing w:after="0" w:line="240" w:lineRule="auto"/>
      </w:pPr>
      <w:r>
        <w:t>The federal Fair Housing Act also applies to discharges.</w:t>
      </w:r>
      <w:r w:rsidR="00271285">
        <w:t xml:space="preserve">  The Fair Housing Act</w:t>
      </w:r>
      <w:r w:rsidR="00A616D6">
        <w:t xml:space="preserve"> is a federal law that protects individuals from discrimination on the basis of race, color, sex, national origin, religion, familial status, and disability.  </w:t>
      </w:r>
      <w:r w:rsidR="00C72615">
        <w:t>In cases of disability, facilities must work with residents to provide reasonable accommodations</w:t>
      </w:r>
      <w:r w:rsidR="000E7E81">
        <w:t xml:space="preserve"> and modifications</w:t>
      </w:r>
      <w:r w:rsidR="00C72615">
        <w:t xml:space="preserve"> based on the resident’s disability, rather than simply turning to discharge as a way to avoid a challenging situation.</w:t>
      </w:r>
      <w:r w:rsidR="0077074D">
        <w:t xml:space="preserve">  This means that even</w:t>
      </w:r>
      <w:r w:rsidR="00C66531">
        <w:t xml:space="preserve"> if you are exhibiting behavioral challenges</w:t>
      </w:r>
      <w:r w:rsidR="006A0A76">
        <w:t>,</w:t>
      </w:r>
      <w:r w:rsidR="00C66531">
        <w:t xml:space="preserve"> </w:t>
      </w:r>
      <w:r w:rsidR="0077074D">
        <w:t>your facility must work with</w:t>
      </w:r>
      <w:r w:rsidR="00C66531">
        <w:t xml:space="preserve"> you </w:t>
      </w:r>
      <w:r w:rsidR="0077074D">
        <w:t>find alternative solutions before turning to discharg</w:t>
      </w:r>
      <w:r w:rsidR="00FE30CE">
        <w:t xml:space="preserve">e. </w:t>
      </w:r>
    </w:p>
    <w:p w14:paraId="4777005D" w14:textId="77777777" w:rsidR="004012E1" w:rsidRDefault="004012E1" w:rsidP="0052351E">
      <w:pPr>
        <w:spacing w:after="0" w:line="240" w:lineRule="auto"/>
      </w:pPr>
    </w:p>
    <w:p w14:paraId="727DA925" w14:textId="72098146" w:rsidR="00A7374B" w:rsidRDefault="00FE30CE" w:rsidP="0052351E">
      <w:pPr>
        <w:spacing w:after="0" w:line="240" w:lineRule="auto"/>
      </w:pPr>
      <w:r>
        <w:t>In the case that your facility has no option but to proceed with a discharge</w:t>
      </w:r>
      <w:r w:rsidR="006244A6">
        <w:t xml:space="preserve"> because of real threats to other people’s health, safety or to property</w:t>
      </w:r>
      <w:r w:rsidR="00C66531">
        <w:t xml:space="preserve">, the facility might still have to provide you with a </w:t>
      </w:r>
      <w:r w:rsidR="00DC699C">
        <w:t>reasonable accommodation – such as additional discharge planning assistance or a longer</w:t>
      </w:r>
      <w:r w:rsidR="00C66531">
        <w:t xml:space="preserve"> time period for move out – if you have a disability that makes it challenging for you to comply with the terms of the</w:t>
      </w:r>
      <w:r w:rsidR="006E3091">
        <w:t xml:space="preserve"> discharge notice or order for eviction.</w:t>
      </w:r>
    </w:p>
    <w:p w14:paraId="6ED98AF7" w14:textId="77777777" w:rsidR="00744F75" w:rsidRDefault="00744F75" w:rsidP="0052351E">
      <w:pPr>
        <w:spacing w:after="0" w:line="240" w:lineRule="auto"/>
        <w:rPr>
          <w:u w:val="single"/>
        </w:rPr>
      </w:pPr>
    </w:p>
    <w:p w14:paraId="51090692" w14:textId="32F18739" w:rsidR="00A4198D" w:rsidRPr="002D47D4" w:rsidRDefault="00A7374B" w:rsidP="00494E98">
      <w:pPr>
        <w:pStyle w:val="Heading2"/>
        <w:rPr>
          <w:b/>
        </w:rPr>
      </w:pPr>
      <w:r w:rsidRPr="002D47D4">
        <w:rPr>
          <w:b/>
        </w:rPr>
        <w:t>Medicaid Rules</w:t>
      </w:r>
    </w:p>
    <w:p w14:paraId="4EE515D8" w14:textId="497B4164" w:rsidR="00497CCB" w:rsidRDefault="003C2740" w:rsidP="0052351E">
      <w:pPr>
        <w:spacing w:after="0" w:line="240" w:lineRule="auto"/>
      </w:pPr>
      <w:r>
        <w:t xml:space="preserve">Medicaid also sets certain requirements on how facilities treat residents.  If you </w:t>
      </w:r>
      <w:r w:rsidR="003B48B5">
        <w:t>are receiving Medicaid, this section might also apply to your facility.</w:t>
      </w:r>
    </w:p>
    <w:p w14:paraId="41EFDA5C" w14:textId="2998D018" w:rsidR="0091720A" w:rsidRDefault="0091720A" w:rsidP="0052351E">
      <w:pPr>
        <w:spacing w:after="0" w:line="240" w:lineRule="auto"/>
      </w:pPr>
    </w:p>
    <w:p w14:paraId="4F56266A" w14:textId="37D59CD1" w:rsidR="00E178D0" w:rsidRDefault="000743D2" w:rsidP="0052351E">
      <w:pPr>
        <w:spacing w:after="0" w:line="240" w:lineRule="auto"/>
      </w:pPr>
      <w:r>
        <w:t>Medicaid</w:t>
      </w:r>
      <w:r w:rsidR="004C3B2A">
        <w:t xml:space="preserve"> rules require that individual residents receive</w:t>
      </w:r>
      <w:r w:rsidR="0091720A">
        <w:t xml:space="preserve">, at minimum, the same protections from eviction that tenants have under landlord/tenant law.  </w:t>
      </w:r>
      <w:r w:rsidR="00470AA9">
        <w:t>See the section on landlord/tenant law above for what that entails.</w:t>
      </w:r>
      <w:r w:rsidR="000510DC">
        <w:t xml:space="preserve">  </w:t>
      </w:r>
      <w:r w:rsidR="005F53C1">
        <w:t>In addition, providers may not do the following:</w:t>
      </w:r>
    </w:p>
    <w:p w14:paraId="633BB323" w14:textId="78343F6A" w:rsidR="00E178D0" w:rsidRDefault="005F53C1" w:rsidP="00E178D0">
      <w:pPr>
        <w:pStyle w:val="ListParagraph"/>
        <w:numPr>
          <w:ilvl w:val="0"/>
          <w:numId w:val="2"/>
        </w:numPr>
        <w:spacing w:after="0" w:line="240" w:lineRule="auto"/>
        <w:ind w:right="720"/>
      </w:pPr>
      <w:r>
        <w:t>Force a resident</w:t>
      </w:r>
      <w:r w:rsidR="00E178D0">
        <w:t xml:space="preserve"> to move out without </w:t>
      </w:r>
      <w:r>
        <w:t xml:space="preserve">adequate notice or </w:t>
      </w:r>
      <w:r w:rsidR="00E178D0">
        <w:t>due proces</w:t>
      </w:r>
      <w:r>
        <w:t>s;</w:t>
      </w:r>
      <w:r w:rsidR="00E178D0">
        <w:t xml:space="preserve"> </w:t>
      </w:r>
    </w:p>
    <w:p w14:paraId="04543031" w14:textId="1DF23E5E" w:rsidR="00E178D0" w:rsidRDefault="005F53C1" w:rsidP="00E178D0">
      <w:pPr>
        <w:pStyle w:val="ListParagraph"/>
        <w:numPr>
          <w:ilvl w:val="0"/>
          <w:numId w:val="2"/>
        </w:numPr>
        <w:spacing w:after="0" w:line="240" w:lineRule="auto"/>
        <w:ind w:right="720"/>
      </w:pPr>
      <w:r>
        <w:t xml:space="preserve">Discharge </w:t>
      </w:r>
      <w:r w:rsidR="00E178D0">
        <w:t xml:space="preserve">a resident for an issue that was not included or described in </w:t>
      </w:r>
      <w:r>
        <w:t>the admission agreement signed by the resident;</w:t>
      </w:r>
      <w:r w:rsidR="00F15667">
        <w:t xml:space="preserve"> and</w:t>
      </w:r>
    </w:p>
    <w:p w14:paraId="7A4925CA" w14:textId="33518E9A" w:rsidR="00E178D0" w:rsidRPr="00E178D0" w:rsidRDefault="00F15667" w:rsidP="0052351E">
      <w:pPr>
        <w:pStyle w:val="ListParagraph"/>
        <w:numPr>
          <w:ilvl w:val="0"/>
          <w:numId w:val="2"/>
        </w:numPr>
        <w:spacing w:after="0" w:line="240" w:lineRule="auto"/>
        <w:ind w:right="720"/>
      </w:pPr>
      <w:r>
        <w:t>Use an admission agreement</w:t>
      </w:r>
      <w:r w:rsidR="00E178D0">
        <w:t xml:space="preserve"> inappropriately to force a resident to waive certain rights under </w:t>
      </w:r>
      <w:r>
        <w:t>“house rules</w:t>
      </w:r>
      <w:r w:rsidR="00E178D0">
        <w:t>”</w:t>
      </w:r>
      <w:r>
        <w:t xml:space="preserve"> (f</w:t>
      </w:r>
      <w:r w:rsidR="00E178D0">
        <w:t>or example, an admission agreement cannot state that a resident is prohibited from having any visitors</w:t>
      </w:r>
      <w:r>
        <w:t>)</w:t>
      </w:r>
      <w:r w:rsidR="00E178D0">
        <w:t xml:space="preserve">. </w:t>
      </w:r>
    </w:p>
    <w:p w14:paraId="335382BE" w14:textId="020B2AE0" w:rsidR="003C2740" w:rsidRDefault="003C2740" w:rsidP="0052351E">
      <w:pPr>
        <w:spacing w:after="0" w:line="240" w:lineRule="auto"/>
      </w:pPr>
    </w:p>
    <w:p w14:paraId="25CB8838" w14:textId="6C83D60F" w:rsidR="003C2740" w:rsidRDefault="006F11B3" w:rsidP="0052351E">
      <w:pPr>
        <w:spacing w:after="0" w:line="240" w:lineRule="auto"/>
      </w:pPr>
      <w:r>
        <w:t>When it comes to health</w:t>
      </w:r>
      <w:r w:rsidR="00E8233A">
        <w:t xml:space="preserve"> and safety concerns about residents,</w:t>
      </w:r>
      <w:r w:rsidR="006214B2">
        <w:t xml:space="preserve"> HCBS rules also require</w:t>
      </w:r>
      <w:r w:rsidR="00BC662E">
        <w:t xml:space="preserve"> person-centered</w:t>
      </w:r>
      <w:r w:rsidR="00643ECE">
        <w:t>,</w:t>
      </w:r>
      <w:r w:rsidR="00E8233A">
        <w:t xml:space="preserve"> </w:t>
      </w:r>
      <w:r w:rsidR="002D10BC">
        <w:t xml:space="preserve">alternative </w:t>
      </w:r>
      <w:r w:rsidR="00E8233A">
        <w:t>solutions</w:t>
      </w:r>
      <w:r w:rsidR="002D10BC">
        <w:t xml:space="preserve"> to discharge, such as </w:t>
      </w:r>
      <w:r w:rsidR="003C2740">
        <w:t>implement</w:t>
      </w:r>
      <w:r w:rsidR="00025A5A">
        <w:t>ing</w:t>
      </w:r>
      <w:r w:rsidR="003C2740">
        <w:t xml:space="preserve"> risk mitigation strategies or request</w:t>
      </w:r>
      <w:r w:rsidR="001A6FD9">
        <w:t>ing</w:t>
      </w:r>
      <w:r w:rsidR="003C2740">
        <w:t xml:space="preserve"> a</w:t>
      </w:r>
      <w:r w:rsidR="00B278C1">
        <w:t>n exception to the requirements</w:t>
      </w:r>
      <w:r w:rsidR="00643ECE">
        <w:t xml:space="preserve">.  </w:t>
      </w:r>
      <w:r w:rsidR="0005534C">
        <w:t xml:space="preserve">For example, if </w:t>
      </w:r>
      <w:r w:rsidR="006214B2">
        <w:t>you are s</w:t>
      </w:r>
      <w:r w:rsidR="0005534C">
        <w:t>truggling to follow coronavirus protocols, yo</w:t>
      </w:r>
      <w:r w:rsidR="006214B2">
        <w:t>ur facility might work with you</w:t>
      </w:r>
      <w:r w:rsidR="0005534C">
        <w:t xml:space="preserve"> to help</w:t>
      </w:r>
      <w:r w:rsidR="006214B2">
        <w:t xml:space="preserve"> you comply or develop alternative arrangements to keep everyone safe.</w:t>
      </w:r>
    </w:p>
    <w:p w14:paraId="1FD10794" w14:textId="01787ADE" w:rsidR="009C5708" w:rsidRDefault="009C5708" w:rsidP="0052351E">
      <w:pPr>
        <w:spacing w:after="0" w:line="240" w:lineRule="auto"/>
        <w:rPr>
          <w:u w:val="single"/>
        </w:rPr>
      </w:pPr>
    </w:p>
    <w:p w14:paraId="65476FD8" w14:textId="40BC9735" w:rsidR="00DB1B39" w:rsidRPr="002D47D4" w:rsidRDefault="00C42963" w:rsidP="00494E98">
      <w:pPr>
        <w:pStyle w:val="Heading2"/>
        <w:rPr>
          <w:b/>
        </w:rPr>
      </w:pPr>
      <w:r>
        <w:rPr>
          <w:b/>
        </w:rPr>
        <w:t>Contact Information</w:t>
      </w:r>
    </w:p>
    <w:p w14:paraId="58E2E67D" w14:textId="37EE810C" w:rsidR="005C57D0" w:rsidRPr="00B04E79" w:rsidRDefault="00800F05" w:rsidP="00174879">
      <w:pPr>
        <w:spacing w:after="0" w:line="240" w:lineRule="auto"/>
        <w:rPr>
          <w:color w:val="FF0000"/>
        </w:rPr>
      </w:pPr>
      <w:r w:rsidRPr="00B04E79">
        <w:rPr>
          <w:b/>
          <w:color w:val="FF0000"/>
        </w:rPr>
        <w:t xml:space="preserve">If </w:t>
      </w:r>
      <w:r w:rsidR="007A2EC3" w:rsidRPr="00B04E79">
        <w:rPr>
          <w:b/>
          <w:color w:val="FF0000"/>
        </w:rPr>
        <w:t xml:space="preserve">you have received a discharge notice, </w:t>
      </w:r>
      <w:r w:rsidR="00E778FD" w:rsidRPr="00B04E79">
        <w:rPr>
          <w:b/>
          <w:color w:val="FF0000"/>
        </w:rPr>
        <w:t xml:space="preserve">stay put and call </w:t>
      </w:r>
      <w:r w:rsidR="000743D2" w:rsidRPr="00B04E79">
        <w:rPr>
          <w:b/>
          <w:color w:val="FF0000"/>
        </w:rPr>
        <w:t xml:space="preserve">your </w:t>
      </w:r>
      <w:r w:rsidR="00715577" w:rsidRPr="00B04E79">
        <w:rPr>
          <w:b/>
          <w:color w:val="FF0000"/>
        </w:rPr>
        <w:t>Regional O</w:t>
      </w:r>
      <w:r w:rsidR="000743D2" w:rsidRPr="00B04E79">
        <w:rPr>
          <w:b/>
          <w:color w:val="FF0000"/>
        </w:rPr>
        <w:t>mbudsman immediately.</w:t>
      </w:r>
      <w:r w:rsidR="00E778FD" w:rsidRPr="00B04E79">
        <w:rPr>
          <w:color w:val="FF0000"/>
        </w:rPr>
        <w:t xml:space="preserve">  </w:t>
      </w:r>
      <w:r w:rsidR="00173054" w:rsidRPr="00B04E79">
        <w:rPr>
          <w:color w:val="FF0000"/>
        </w:rPr>
        <w:t>Remember: your facility cannot force you out or lock you out unless they have a Court Order.</w:t>
      </w:r>
    </w:p>
    <w:p w14:paraId="5BFFD0EA" w14:textId="2FF8A8CF" w:rsidR="000743D2" w:rsidRPr="005041E6" w:rsidRDefault="000743D2" w:rsidP="000743D2">
      <w:pPr>
        <w:pStyle w:val="ListParagraph"/>
        <w:ind w:left="360"/>
        <w:rPr>
          <w:noProof/>
          <w:color w:val="1F4E79" w:themeColor="accent1" w:themeShade="80"/>
          <w:sz w:val="24"/>
          <w:szCs w:val="24"/>
        </w:rPr>
      </w:pPr>
      <w:r w:rsidRPr="005041E6">
        <w:rPr>
          <w:b/>
          <w:bCs/>
          <w:noProof/>
          <w:color w:val="1F4E79" w:themeColor="accent1" w:themeShade="80"/>
          <w:sz w:val="24"/>
          <w:szCs w:val="24"/>
          <w:u w:val="single"/>
        </w:rPr>
        <w:t>Coeu d’Alene</w:t>
      </w:r>
      <w:r w:rsidRPr="005041E6">
        <w:rPr>
          <w:b/>
          <w:bCs/>
          <w:noProof/>
          <w:color w:val="1F4E79" w:themeColor="accent1" w:themeShade="80"/>
          <w:sz w:val="24"/>
          <w:szCs w:val="24"/>
        </w:rPr>
        <w:t xml:space="preserve">---- -Jan Young   </w:t>
      </w:r>
      <w:r w:rsidRPr="005041E6">
        <w:rPr>
          <w:b/>
          <w:bCs/>
          <w:noProof/>
          <w:color w:val="1F4E79" w:themeColor="accent1" w:themeShade="80"/>
          <w:sz w:val="24"/>
          <w:szCs w:val="24"/>
        </w:rPr>
        <w:tab/>
      </w:r>
      <w:r w:rsidRPr="005041E6">
        <w:rPr>
          <w:b/>
          <w:bCs/>
          <w:noProof/>
          <w:color w:val="1F4E79" w:themeColor="accent1" w:themeShade="80"/>
          <w:sz w:val="24"/>
          <w:szCs w:val="24"/>
        </w:rPr>
        <w:tab/>
      </w:r>
      <w:r w:rsidRPr="005041E6">
        <w:rPr>
          <w:b/>
          <w:bCs/>
          <w:noProof/>
          <w:color w:val="1F4E79" w:themeColor="accent1" w:themeShade="80"/>
          <w:sz w:val="24"/>
          <w:szCs w:val="24"/>
        </w:rPr>
        <w:tab/>
      </w:r>
      <w:r w:rsidRPr="005041E6">
        <w:rPr>
          <w:b/>
          <w:bCs/>
          <w:noProof/>
          <w:color w:val="1F4E79" w:themeColor="accent1" w:themeShade="80"/>
          <w:sz w:val="24"/>
          <w:szCs w:val="24"/>
          <w:u w:val="single"/>
        </w:rPr>
        <w:t>Pocatello</w:t>
      </w:r>
      <w:r w:rsidRPr="005041E6">
        <w:rPr>
          <w:b/>
          <w:bCs/>
          <w:noProof/>
          <w:color w:val="1F4E79" w:themeColor="accent1" w:themeShade="80"/>
          <w:sz w:val="24"/>
          <w:szCs w:val="24"/>
        </w:rPr>
        <w:t>------</w:t>
      </w:r>
      <w:r w:rsidRPr="005041E6">
        <w:rPr>
          <w:noProof/>
          <w:color w:val="1F4E79" w:themeColor="accent1" w:themeShade="80"/>
          <w:sz w:val="24"/>
          <w:szCs w:val="24"/>
        </w:rPr>
        <w:t>Liz Delaney</w:t>
      </w:r>
    </w:p>
    <w:p w14:paraId="7FFE8722" w14:textId="6297FAAE" w:rsidR="000743D2" w:rsidRPr="005041E6" w:rsidRDefault="000743D2" w:rsidP="000743D2">
      <w:pPr>
        <w:pStyle w:val="ListParagraph"/>
        <w:ind w:left="360"/>
        <w:rPr>
          <w:rFonts w:cstheme="minorHAnsi"/>
          <w:color w:val="000000" w:themeColor="text1"/>
          <w:sz w:val="24"/>
          <w:szCs w:val="24"/>
        </w:rPr>
      </w:pPr>
      <w:r w:rsidRPr="005041E6">
        <w:rPr>
          <w:rFonts w:cstheme="minorHAnsi"/>
          <w:color w:val="000000" w:themeColor="text1"/>
          <w:sz w:val="24"/>
          <w:szCs w:val="24"/>
        </w:rPr>
        <w:t xml:space="preserve">Area Agency on Aging: Northern Idaho                Area Agency on Aging: Southeast Idaho </w:t>
      </w:r>
    </w:p>
    <w:p w14:paraId="6293134B" w14:textId="72AA0B8E" w:rsidR="000743D2" w:rsidRPr="005041E6" w:rsidRDefault="000743D2" w:rsidP="000743D2">
      <w:pPr>
        <w:pStyle w:val="ListParagraph"/>
        <w:ind w:left="360"/>
        <w:rPr>
          <w:rFonts w:cstheme="minorHAnsi"/>
          <w:b/>
          <w:bCs/>
          <w:color w:val="000000" w:themeColor="text1"/>
          <w:sz w:val="24"/>
          <w:szCs w:val="24"/>
        </w:rPr>
      </w:pPr>
      <w:r w:rsidRPr="005041E6">
        <w:rPr>
          <w:rFonts w:cstheme="minorHAnsi"/>
          <w:color w:val="000000" w:themeColor="text1"/>
          <w:sz w:val="24"/>
          <w:szCs w:val="24"/>
        </w:rPr>
        <w:t xml:space="preserve">(208)667-3179                                  </w:t>
      </w:r>
      <w:r w:rsidRPr="00B04E79">
        <w:rPr>
          <w:rFonts w:cstheme="minorHAnsi"/>
          <w:color w:val="FF0000"/>
          <w:sz w:val="24"/>
          <w:szCs w:val="24"/>
        </w:rPr>
        <w:tab/>
      </w:r>
      <w:r w:rsidRPr="00B04E79">
        <w:rPr>
          <w:rFonts w:cstheme="minorHAnsi"/>
          <w:color w:val="FF0000"/>
          <w:sz w:val="24"/>
          <w:szCs w:val="24"/>
        </w:rPr>
        <w:tab/>
      </w:r>
      <w:r w:rsidRPr="005041E6">
        <w:rPr>
          <w:rFonts w:cstheme="minorHAnsi"/>
          <w:color w:val="000000" w:themeColor="text1"/>
          <w:sz w:val="24"/>
          <w:szCs w:val="24"/>
        </w:rPr>
        <w:t>(208)233-4032</w:t>
      </w:r>
    </w:p>
    <w:p w14:paraId="3F580C79" w14:textId="77777777" w:rsidR="000743D2" w:rsidRPr="00B04E79" w:rsidRDefault="000743D2" w:rsidP="000743D2">
      <w:pPr>
        <w:pStyle w:val="ListParagraph"/>
        <w:ind w:left="360"/>
        <w:rPr>
          <w:rFonts w:cstheme="minorHAnsi"/>
          <w:b/>
          <w:bCs/>
          <w:color w:val="FF0000"/>
          <w:sz w:val="24"/>
          <w:szCs w:val="24"/>
        </w:rPr>
      </w:pPr>
    </w:p>
    <w:p w14:paraId="2FE34AD6" w14:textId="2E2F7AA2" w:rsidR="000743D2" w:rsidRPr="005041E6" w:rsidRDefault="000743D2" w:rsidP="000743D2">
      <w:pPr>
        <w:pStyle w:val="ListParagraph"/>
        <w:ind w:left="360"/>
        <w:rPr>
          <w:rFonts w:cstheme="minorHAnsi"/>
          <w:color w:val="1F4E79" w:themeColor="accent1" w:themeShade="80"/>
          <w:sz w:val="24"/>
          <w:szCs w:val="24"/>
        </w:rPr>
      </w:pPr>
      <w:r w:rsidRPr="005041E6">
        <w:rPr>
          <w:rFonts w:cstheme="minorHAnsi"/>
          <w:b/>
          <w:bCs/>
          <w:color w:val="1F4E79" w:themeColor="accent1" w:themeShade="80"/>
          <w:sz w:val="24"/>
          <w:szCs w:val="24"/>
          <w:u w:val="single"/>
        </w:rPr>
        <w:t>Lewiston</w:t>
      </w:r>
      <w:r w:rsidRPr="005041E6">
        <w:rPr>
          <w:rFonts w:cstheme="minorHAnsi"/>
          <w:b/>
          <w:bCs/>
          <w:color w:val="1F4E79" w:themeColor="accent1" w:themeShade="80"/>
          <w:sz w:val="24"/>
          <w:szCs w:val="24"/>
        </w:rPr>
        <w:t xml:space="preserve">----------- Becky Lee                                    </w:t>
      </w:r>
      <w:r w:rsidRPr="005041E6">
        <w:rPr>
          <w:rFonts w:cstheme="minorHAnsi"/>
          <w:b/>
          <w:bCs/>
          <w:color w:val="1F4E79" w:themeColor="accent1" w:themeShade="80"/>
          <w:sz w:val="24"/>
          <w:szCs w:val="24"/>
          <w:u w:val="single"/>
        </w:rPr>
        <w:t>Meridian</w:t>
      </w:r>
      <w:r w:rsidRPr="005041E6">
        <w:rPr>
          <w:rFonts w:cstheme="minorHAnsi"/>
          <w:color w:val="1F4E79" w:themeColor="accent1" w:themeShade="80"/>
          <w:sz w:val="24"/>
          <w:szCs w:val="24"/>
        </w:rPr>
        <w:t>-------</w:t>
      </w:r>
      <w:r w:rsidRPr="005041E6">
        <w:rPr>
          <w:rFonts w:cstheme="minorHAnsi"/>
          <w:b/>
          <w:bCs/>
          <w:color w:val="1F4E79" w:themeColor="accent1" w:themeShade="80"/>
          <w:sz w:val="24"/>
          <w:szCs w:val="24"/>
        </w:rPr>
        <w:t>Stephanie Persinger</w:t>
      </w:r>
    </w:p>
    <w:p w14:paraId="3DBAB528" w14:textId="3AE817EC" w:rsidR="000743D2" w:rsidRPr="005041E6" w:rsidRDefault="000743D2" w:rsidP="000743D2">
      <w:pPr>
        <w:pStyle w:val="ListParagraph"/>
        <w:ind w:left="360"/>
        <w:rPr>
          <w:rFonts w:cstheme="minorHAnsi"/>
          <w:color w:val="000000" w:themeColor="text1"/>
          <w:sz w:val="24"/>
          <w:szCs w:val="24"/>
        </w:rPr>
      </w:pPr>
      <w:r w:rsidRPr="005041E6">
        <w:rPr>
          <w:rFonts w:cstheme="minorHAnsi"/>
          <w:color w:val="000000" w:themeColor="text1"/>
          <w:sz w:val="24"/>
          <w:szCs w:val="24"/>
        </w:rPr>
        <w:t>Area Agency on Aging: Northern Central Idaho</w:t>
      </w:r>
      <w:r w:rsidRPr="005041E6">
        <w:rPr>
          <w:rFonts w:cstheme="minorHAnsi"/>
          <w:color w:val="000000" w:themeColor="text1"/>
          <w:sz w:val="24"/>
          <w:szCs w:val="24"/>
        </w:rPr>
        <w:tab/>
        <w:t xml:space="preserve">Area Agency on Aging: Southwest Idaho </w:t>
      </w:r>
    </w:p>
    <w:p w14:paraId="3EC488F6" w14:textId="123BA32F" w:rsidR="000743D2" w:rsidRPr="005041E6" w:rsidRDefault="000743D2" w:rsidP="000743D2">
      <w:pPr>
        <w:pStyle w:val="ListParagraph"/>
        <w:ind w:left="360"/>
        <w:rPr>
          <w:rFonts w:cstheme="minorHAnsi"/>
          <w:color w:val="000000" w:themeColor="text1"/>
          <w:sz w:val="24"/>
          <w:szCs w:val="24"/>
        </w:rPr>
      </w:pPr>
      <w:r w:rsidRPr="005041E6">
        <w:rPr>
          <w:rFonts w:cstheme="minorHAnsi"/>
          <w:color w:val="000000" w:themeColor="text1"/>
          <w:sz w:val="24"/>
          <w:szCs w:val="24"/>
        </w:rPr>
        <w:t>(208)743-5580</w:t>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t>(208)898-7060</w:t>
      </w:r>
    </w:p>
    <w:p w14:paraId="14C71F82" w14:textId="77777777" w:rsidR="000743D2" w:rsidRPr="00B04E79" w:rsidRDefault="000743D2" w:rsidP="000743D2">
      <w:pPr>
        <w:pStyle w:val="ListParagraph"/>
        <w:ind w:left="360"/>
        <w:rPr>
          <w:rFonts w:cstheme="minorHAnsi"/>
          <w:b/>
          <w:bCs/>
          <w:color w:val="FF0000"/>
          <w:sz w:val="24"/>
          <w:szCs w:val="24"/>
        </w:rPr>
      </w:pPr>
    </w:p>
    <w:p w14:paraId="070C80B2" w14:textId="77777777" w:rsidR="000743D2" w:rsidRPr="00B04E79" w:rsidRDefault="000743D2" w:rsidP="000743D2">
      <w:pPr>
        <w:pStyle w:val="ListParagraph"/>
        <w:ind w:left="360"/>
        <w:rPr>
          <w:rFonts w:cstheme="minorHAnsi"/>
          <w:b/>
          <w:bCs/>
          <w:color w:val="FF0000"/>
          <w:sz w:val="24"/>
          <w:szCs w:val="24"/>
          <w:u w:val="single"/>
        </w:rPr>
      </w:pPr>
    </w:p>
    <w:p w14:paraId="15BC8210" w14:textId="77777777" w:rsidR="000743D2" w:rsidRPr="00B04E79" w:rsidRDefault="000743D2" w:rsidP="000743D2">
      <w:pPr>
        <w:pStyle w:val="ListParagraph"/>
        <w:ind w:left="360"/>
        <w:rPr>
          <w:rFonts w:cstheme="minorHAnsi"/>
          <w:b/>
          <w:bCs/>
          <w:color w:val="FF0000"/>
          <w:sz w:val="24"/>
          <w:szCs w:val="24"/>
          <w:u w:val="single"/>
        </w:rPr>
      </w:pPr>
    </w:p>
    <w:p w14:paraId="36108569" w14:textId="05B1EC22" w:rsidR="000743D2" w:rsidRPr="005041E6" w:rsidRDefault="000743D2" w:rsidP="000743D2">
      <w:pPr>
        <w:pStyle w:val="ListParagraph"/>
        <w:ind w:left="360"/>
        <w:rPr>
          <w:rFonts w:cstheme="minorHAnsi"/>
          <w:b/>
          <w:bCs/>
          <w:color w:val="1F4E79" w:themeColor="accent1" w:themeShade="80"/>
          <w:sz w:val="24"/>
          <w:szCs w:val="24"/>
        </w:rPr>
      </w:pPr>
      <w:r w:rsidRPr="005041E6">
        <w:rPr>
          <w:rFonts w:cstheme="minorHAnsi"/>
          <w:b/>
          <w:bCs/>
          <w:color w:val="1F4E79" w:themeColor="accent1" w:themeShade="80"/>
          <w:sz w:val="24"/>
          <w:szCs w:val="24"/>
          <w:u w:val="single"/>
        </w:rPr>
        <w:t>Idaho Falls</w:t>
      </w:r>
      <w:r w:rsidRPr="005041E6">
        <w:rPr>
          <w:rFonts w:cstheme="minorHAnsi"/>
          <w:b/>
          <w:bCs/>
          <w:color w:val="1F4E79" w:themeColor="accent1" w:themeShade="80"/>
          <w:sz w:val="24"/>
          <w:szCs w:val="24"/>
        </w:rPr>
        <w:t>--------- Tera Fellows</w:t>
      </w:r>
      <w:r w:rsidRPr="005041E6">
        <w:rPr>
          <w:rFonts w:cstheme="minorHAnsi"/>
          <w:b/>
          <w:bCs/>
          <w:color w:val="1F4E79" w:themeColor="accent1" w:themeShade="80"/>
          <w:sz w:val="24"/>
          <w:szCs w:val="24"/>
        </w:rPr>
        <w:tab/>
      </w:r>
      <w:r w:rsidRPr="005041E6">
        <w:rPr>
          <w:rFonts w:cstheme="minorHAnsi"/>
          <w:b/>
          <w:bCs/>
          <w:color w:val="1F4E79" w:themeColor="accent1" w:themeShade="80"/>
          <w:sz w:val="24"/>
          <w:szCs w:val="24"/>
        </w:rPr>
        <w:tab/>
      </w:r>
      <w:r w:rsidRPr="005041E6">
        <w:rPr>
          <w:rFonts w:cstheme="minorHAnsi"/>
          <w:b/>
          <w:bCs/>
          <w:color w:val="1F4E79" w:themeColor="accent1" w:themeShade="80"/>
          <w:sz w:val="24"/>
          <w:szCs w:val="24"/>
        </w:rPr>
        <w:tab/>
        <w:t>Twin Falls------Marilyn Shiroma</w:t>
      </w:r>
    </w:p>
    <w:p w14:paraId="32DAD60D" w14:textId="6E8073BD" w:rsidR="000743D2" w:rsidRPr="005041E6" w:rsidRDefault="000743D2" w:rsidP="000743D2">
      <w:pPr>
        <w:pStyle w:val="ListParagraph"/>
        <w:ind w:left="360"/>
        <w:rPr>
          <w:rFonts w:cstheme="minorHAnsi"/>
          <w:color w:val="000000" w:themeColor="text1"/>
          <w:sz w:val="24"/>
          <w:szCs w:val="24"/>
        </w:rPr>
      </w:pPr>
      <w:r w:rsidRPr="005041E6">
        <w:rPr>
          <w:rFonts w:cstheme="minorHAnsi"/>
          <w:color w:val="000000" w:themeColor="text1"/>
          <w:sz w:val="24"/>
          <w:szCs w:val="24"/>
        </w:rPr>
        <w:t>Area Agency on Aging: Eastern Idaho</w:t>
      </w:r>
      <w:r w:rsidRPr="005041E6">
        <w:rPr>
          <w:rFonts w:cstheme="minorHAnsi"/>
          <w:color w:val="000000" w:themeColor="text1"/>
          <w:sz w:val="24"/>
          <w:szCs w:val="24"/>
        </w:rPr>
        <w:tab/>
      </w:r>
      <w:r w:rsidRPr="005041E6">
        <w:rPr>
          <w:rFonts w:cstheme="minorHAnsi"/>
          <w:color w:val="000000" w:themeColor="text1"/>
          <w:sz w:val="24"/>
          <w:szCs w:val="24"/>
        </w:rPr>
        <w:tab/>
        <w:t>Area Agency on Aging: South Central Idaho</w:t>
      </w:r>
    </w:p>
    <w:p w14:paraId="10528073" w14:textId="50E50029" w:rsidR="000743D2" w:rsidRPr="005041E6" w:rsidRDefault="000743D2" w:rsidP="000743D2">
      <w:pPr>
        <w:pStyle w:val="ListParagraph"/>
        <w:ind w:left="360"/>
        <w:rPr>
          <w:rFonts w:cstheme="minorHAnsi"/>
          <w:b/>
          <w:bCs/>
          <w:color w:val="000000" w:themeColor="text1"/>
          <w:sz w:val="24"/>
          <w:szCs w:val="24"/>
        </w:rPr>
      </w:pPr>
      <w:r w:rsidRPr="005041E6">
        <w:rPr>
          <w:rFonts w:cstheme="minorHAnsi"/>
          <w:color w:val="000000" w:themeColor="text1"/>
          <w:sz w:val="24"/>
          <w:szCs w:val="24"/>
        </w:rPr>
        <w:t>(208) 522-5391</w:t>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r>
      <w:r w:rsidRPr="005041E6">
        <w:rPr>
          <w:rFonts w:cstheme="minorHAnsi"/>
          <w:color w:val="000000" w:themeColor="text1"/>
          <w:sz w:val="24"/>
          <w:szCs w:val="24"/>
        </w:rPr>
        <w:tab/>
        <w:t>(208)736-2122</w:t>
      </w:r>
    </w:p>
    <w:p w14:paraId="072CF9D4" w14:textId="77777777" w:rsidR="000743D2" w:rsidRPr="000743D2" w:rsidRDefault="000743D2" w:rsidP="00174879">
      <w:pPr>
        <w:spacing w:after="0" w:line="240" w:lineRule="auto"/>
      </w:pPr>
    </w:p>
    <w:p w14:paraId="3C69B475" w14:textId="5A791116" w:rsidR="00A01747" w:rsidRDefault="00A01747" w:rsidP="00A01747">
      <w:pPr>
        <w:spacing w:after="0" w:line="240" w:lineRule="auto"/>
      </w:pPr>
    </w:p>
    <w:p w14:paraId="71916EC7" w14:textId="7353B6CF" w:rsidR="00494E98" w:rsidRDefault="00494E98" w:rsidP="00A01747">
      <w:pPr>
        <w:spacing w:after="0" w:line="240" w:lineRule="auto"/>
      </w:pPr>
    </w:p>
    <w:p w14:paraId="6D992067" w14:textId="267CFD57" w:rsidR="00494E98" w:rsidRDefault="00494E98" w:rsidP="00A01747">
      <w:pPr>
        <w:spacing w:after="0" w:line="240" w:lineRule="auto"/>
      </w:pPr>
    </w:p>
    <w:p w14:paraId="240FB811" w14:textId="0A152644" w:rsidR="00494E98" w:rsidRDefault="00494E98" w:rsidP="00A01747">
      <w:pPr>
        <w:spacing w:after="0" w:line="240" w:lineRule="auto"/>
      </w:pPr>
    </w:p>
    <w:p w14:paraId="6869BA1E" w14:textId="3B1612AD" w:rsidR="00494E98" w:rsidRDefault="00494E98" w:rsidP="00A01747">
      <w:pPr>
        <w:spacing w:after="0" w:line="240" w:lineRule="auto"/>
      </w:pPr>
    </w:p>
    <w:p w14:paraId="58D74166" w14:textId="54F4DBFE" w:rsidR="00494E98" w:rsidRDefault="00494E98" w:rsidP="00A01747">
      <w:pPr>
        <w:spacing w:after="0" w:line="240" w:lineRule="auto"/>
      </w:pPr>
    </w:p>
    <w:p w14:paraId="614FCA12" w14:textId="493EB823" w:rsidR="00494E98" w:rsidRDefault="00494E98" w:rsidP="00A01747">
      <w:pPr>
        <w:spacing w:after="0" w:line="240" w:lineRule="auto"/>
      </w:pPr>
    </w:p>
    <w:p w14:paraId="48290E9E" w14:textId="6425793B" w:rsidR="00A01747" w:rsidRPr="002E13EF" w:rsidRDefault="00856DB3" w:rsidP="00A01747">
      <w:pPr>
        <w:spacing w:after="0" w:line="240" w:lineRule="auto"/>
        <w:rPr>
          <w:i/>
          <w:sz w:val="18"/>
          <w:szCs w:val="18"/>
        </w:rPr>
      </w:pPr>
      <w:r w:rsidRPr="002E13EF">
        <w:rPr>
          <w:i/>
          <w:sz w:val="18"/>
          <w:szCs w:val="18"/>
        </w:rPr>
        <w:t>This docum</w:t>
      </w:r>
      <w:r w:rsidR="00A5666F" w:rsidRPr="002E13EF">
        <w:rPr>
          <w:i/>
          <w:sz w:val="18"/>
          <w:szCs w:val="18"/>
        </w:rPr>
        <w:t>ent was supported, in part, by</w:t>
      </w:r>
      <w:r w:rsidRPr="002E13EF">
        <w:rPr>
          <w:i/>
          <w:sz w:val="18"/>
          <w:szCs w:val="18"/>
        </w:rPr>
        <w:t xml:space="preserve"> grant No. 90LAEP0001-01-00 from the Administration for Community Living, U.S. Department of Health and Human Services (DHHS). Grantees carrying out projects under government sponsorship are encouraged to express freely their findings and conclusions. Therefore, points of view or opinions do not necessarily represent official Administration for Community Living or DHHS</w:t>
      </w:r>
      <w:r w:rsidR="00C94EAC" w:rsidRPr="002E13EF">
        <w:rPr>
          <w:i/>
          <w:sz w:val="18"/>
          <w:szCs w:val="18"/>
        </w:rPr>
        <w:t xml:space="preserve"> </w:t>
      </w:r>
      <w:r w:rsidRPr="002E13EF">
        <w:rPr>
          <w:i/>
          <w:sz w:val="18"/>
          <w:szCs w:val="18"/>
        </w:rPr>
        <w:t>policy.</w:t>
      </w:r>
    </w:p>
    <w:sectPr w:rsidR="00A01747" w:rsidRPr="002E13EF" w:rsidSect="001829D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6F89" w14:textId="77777777" w:rsidR="00C40436" w:rsidRDefault="00C40436" w:rsidP="003C2740">
      <w:pPr>
        <w:spacing w:after="0" w:line="240" w:lineRule="auto"/>
      </w:pPr>
      <w:r>
        <w:separator/>
      </w:r>
    </w:p>
  </w:endnote>
  <w:endnote w:type="continuationSeparator" w:id="0">
    <w:p w14:paraId="68FD7973" w14:textId="77777777" w:rsidR="00C40436" w:rsidRDefault="00C40436" w:rsidP="003C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097DC" w14:textId="77777777" w:rsidR="00C40436" w:rsidRDefault="00C40436" w:rsidP="003C2740">
      <w:pPr>
        <w:spacing w:after="0" w:line="240" w:lineRule="auto"/>
      </w:pPr>
      <w:r>
        <w:separator/>
      </w:r>
    </w:p>
  </w:footnote>
  <w:footnote w:type="continuationSeparator" w:id="0">
    <w:p w14:paraId="69B35BEC" w14:textId="77777777" w:rsidR="00C40436" w:rsidRDefault="00C40436" w:rsidP="003C2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FDE"/>
    <w:multiLevelType w:val="hybridMultilevel"/>
    <w:tmpl w:val="0DC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D759E"/>
    <w:multiLevelType w:val="hybridMultilevel"/>
    <w:tmpl w:val="ABC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95A4E"/>
    <w:multiLevelType w:val="hybridMultilevel"/>
    <w:tmpl w:val="184C596A"/>
    <w:lvl w:ilvl="0" w:tplc="6D84ED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4B"/>
    <w:rsid w:val="0001193E"/>
    <w:rsid w:val="000140B6"/>
    <w:rsid w:val="00025A5A"/>
    <w:rsid w:val="00030887"/>
    <w:rsid w:val="00032F1D"/>
    <w:rsid w:val="000510DC"/>
    <w:rsid w:val="000520EB"/>
    <w:rsid w:val="0005534C"/>
    <w:rsid w:val="000743D2"/>
    <w:rsid w:val="000925DC"/>
    <w:rsid w:val="000A1090"/>
    <w:rsid w:val="000E7E81"/>
    <w:rsid w:val="00114EE1"/>
    <w:rsid w:val="00115F6B"/>
    <w:rsid w:val="001271ED"/>
    <w:rsid w:val="0013371E"/>
    <w:rsid w:val="00147A1E"/>
    <w:rsid w:val="00165CB2"/>
    <w:rsid w:val="001678B7"/>
    <w:rsid w:val="00173054"/>
    <w:rsid w:val="00174879"/>
    <w:rsid w:val="001829D3"/>
    <w:rsid w:val="001A6FD9"/>
    <w:rsid w:val="001C035F"/>
    <w:rsid w:val="001F329A"/>
    <w:rsid w:val="00200AFB"/>
    <w:rsid w:val="00205D73"/>
    <w:rsid w:val="00212969"/>
    <w:rsid w:val="00252078"/>
    <w:rsid w:val="00266E04"/>
    <w:rsid w:val="00271285"/>
    <w:rsid w:val="00271443"/>
    <w:rsid w:val="00271478"/>
    <w:rsid w:val="002A03B9"/>
    <w:rsid w:val="002C07DD"/>
    <w:rsid w:val="002C3135"/>
    <w:rsid w:val="002C39D8"/>
    <w:rsid w:val="002D10BC"/>
    <w:rsid w:val="002D47D4"/>
    <w:rsid w:val="002E09D8"/>
    <w:rsid w:val="002E13EF"/>
    <w:rsid w:val="003106C6"/>
    <w:rsid w:val="003410B5"/>
    <w:rsid w:val="003B48B5"/>
    <w:rsid w:val="003B68BF"/>
    <w:rsid w:val="003C174E"/>
    <w:rsid w:val="003C2740"/>
    <w:rsid w:val="003D66A8"/>
    <w:rsid w:val="003E7060"/>
    <w:rsid w:val="003F5EBB"/>
    <w:rsid w:val="00400CA8"/>
    <w:rsid w:val="004012E1"/>
    <w:rsid w:val="004021E9"/>
    <w:rsid w:val="00470AA9"/>
    <w:rsid w:val="00475CC1"/>
    <w:rsid w:val="00494E98"/>
    <w:rsid w:val="00497CCB"/>
    <w:rsid w:val="004B1F40"/>
    <w:rsid w:val="004C3A3B"/>
    <w:rsid w:val="004C3B2A"/>
    <w:rsid w:val="004D2F8F"/>
    <w:rsid w:val="004E41ED"/>
    <w:rsid w:val="005041E6"/>
    <w:rsid w:val="00510971"/>
    <w:rsid w:val="0052351E"/>
    <w:rsid w:val="00533961"/>
    <w:rsid w:val="005400F8"/>
    <w:rsid w:val="00581CD2"/>
    <w:rsid w:val="005856EE"/>
    <w:rsid w:val="00591D49"/>
    <w:rsid w:val="005B017E"/>
    <w:rsid w:val="005C57D0"/>
    <w:rsid w:val="005E4AB3"/>
    <w:rsid w:val="005F53C1"/>
    <w:rsid w:val="006171F6"/>
    <w:rsid w:val="006214B2"/>
    <w:rsid w:val="006244A6"/>
    <w:rsid w:val="00624C2E"/>
    <w:rsid w:val="00642403"/>
    <w:rsid w:val="00643ECE"/>
    <w:rsid w:val="006544EA"/>
    <w:rsid w:val="006613D6"/>
    <w:rsid w:val="00677AC5"/>
    <w:rsid w:val="006869EE"/>
    <w:rsid w:val="00686DC5"/>
    <w:rsid w:val="006930A0"/>
    <w:rsid w:val="00696FBE"/>
    <w:rsid w:val="006A0A76"/>
    <w:rsid w:val="006A1E74"/>
    <w:rsid w:val="006A53E4"/>
    <w:rsid w:val="006E3091"/>
    <w:rsid w:val="006E79D8"/>
    <w:rsid w:val="006F11B3"/>
    <w:rsid w:val="006F251C"/>
    <w:rsid w:val="006F3A4A"/>
    <w:rsid w:val="00711569"/>
    <w:rsid w:val="007131C2"/>
    <w:rsid w:val="00715577"/>
    <w:rsid w:val="007260D2"/>
    <w:rsid w:val="00730E4D"/>
    <w:rsid w:val="00740A9E"/>
    <w:rsid w:val="00744F75"/>
    <w:rsid w:val="00750F1B"/>
    <w:rsid w:val="0077074D"/>
    <w:rsid w:val="007739AE"/>
    <w:rsid w:val="007768D6"/>
    <w:rsid w:val="00776F18"/>
    <w:rsid w:val="0079675F"/>
    <w:rsid w:val="007A2EC3"/>
    <w:rsid w:val="007A4251"/>
    <w:rsid w:val="007A6474"/>
    <w:rsid w:val="007B29A8"/>
    <w:rsid w:val="007B2E20"/>
    <w:rsid w:val="007B588C"/>
    <w:rsid w:val="007C72B3"/>
    <w:rsid w:val="007F00E6"/>
    <w:rsid w:val="007F39E5"/>
    <w:rsid w:val="00800F05"/>
    <w:rsid w:val="008012A1"/>
    <w:rsid w:val="0082373B"/>
    <w:rsid w:val="00826E55"/>
    <w:rsid w:val="008412B0"/>
    <w:rsid w:val="00843E93"/>
    <w:rsid w:val="008452C0"/>
    <w:rsid w:val="00856DB3"/>
    <w:rsid w:val="008666B9"/>
    <w:rsid w:val="00883B7D"/>
    <w:rsid w:val="00916B98"/>
    <w:rsid w:val="0091720A"/>
    <w:rsid w:val="00934BB1"/>
    <w:rsid w:val="009438F2"/>
    <w:rsid w:val="00943959"/>
    <w:rsid w:val="009940DF"/>
    <w:rsid w:val="009A65E0"/>
    <w:rsid w:val="009B537F"/>
    <w:rsid w:val="009C5708"/>
    <w:rsid w:val="00A01747"/>
    <w:rsid w:val="00A01891"/>
    <w:rsid w:val="00A14CC8"/>
    <w:rsid w:val="00A269F4"/>
    <w:rsid w:val="00A4198D"/>
    <w:rsid w:val="00A52FD7"/>
    <w:rsid w:val="00A5666F"/>
    <w:rsid w:val="00A616D6"/>
    <w:rsid w:val="00A71908"/>
    <w:rsid w:val="00A7374B"/>
    <w:rsid w:val="00A83314"/>
    <w:rsid w:val="00A94D6B"/>
    <w:rsid w:val="00AC1AA7"/>
    <w:rsid w:val="00B0088C"/>
    <w:rsid w:val="00B04E79"/>
    <w:rsid w:val="00B0594A"/>
    <w:rsid w:val="00B10193"/>
    <w:rsid w:val="00B278A9"/>
    <w:rsid w:val="00B278C1"/>
    <w:rsid w:val="00B51868"/>
    <w:rsid w:val="00B73497"/>
    <w:rsid w:val="00B80AC4"/>
    <w:rsid w:val="00B814F3"/>
    <w:rsid w:val="00B816F6"/>
    <w:rsid w:val="00B838ED"/>
    <w:rsid w:val="00B843A6"/>
    <w:rsid w:val="00B9305A"/>
    <w:rsid w:val="00BC1038"/>
    <w:rsid w:val="00BC4491"/>
    <w:rsid w:val="00BC662E"/>
    <w:rsid w:val="00BD5E04"/>
    <w:rsid w:val="00BE34BC"/>
    <w:rsid w:val="00BE7782"/>
    <w:rsid w:val="00BF0198"/>
    <w:rsid w:val="00BF4660"/>
    <w:rsid w:val="00C30357"/>
    <w:rsid w:val="00C40436"/>
    <w:rsid w:val="00C42963"/>
    <w:rsid w:val="00C66531"/>
    <w:rsid w:val="00C72615"/>
    <w:rsid w:val="00C73B46"/>
    <w:rsid w:val="00C94EAC"/>
    <w:rsid w:val="00CA53E0"/>
    <w:rsid w:val="00CB0890"/>
    <w:rsid w:val="00CC2C47"/>
    <w:rsid w:val="00CD5B49"/>
    <w:rsid w:val="00CD5E95"/>
    <w:rsid w:val="00D26970"/>
    <w:rsid w:val="00D41E70"/>
    <w:rsid w:val="00D45075"/>
    <w:rsid w:val="00D558F8"/>
    <w:rsid w:val="00D81100"/>
    <w:rsid w:val="00DA605A"/>
    <w:rsid w:val="00DA6FC7"/>
    <w:rsid w:val="00DB1B39"/>
    <w:rsid w:val="00DB3488"/>
    <w:rsid w:val="00DC699C"/>
    <w:rsid w:val="00E02B38"/>
    <w:rsid w:val="00E02FAE"/>
    <w:rsid w:val="00E110D8"/>
    <w:rsid w:val="00E178D0"/>
    <w:rsid w:val="00E32B1E"/>
    <w:rsid w:val="00E3456B"/>
    <w:rsid w:val="00E35935"/>
    <w:rsid w:val="00E546E6"/>
    <w:rsid w:val="00E67FC4"/>
    <w:rsid w:val="00E773C4"/>
    <w:rsid w:val="00E778FD"/>
    <w:rsid w:val="00E8233A"/>
    <w:rsid w:val="00E85509"/>
    <w:rsid w:val="00EB2D15"/>
    <w:rsid w:val="00F13E2A"/>
    <w:rsid w:val="00F15667"/>
    <w:rsid w:val="00F36468"/>
    <w:rsid w:val="00F46CC1"/>
    <w:rsid w:val="00F52D71"/>
    <w:rsid w:val="00F71917"/>
    <w:rsid w:val="00F71A7A"/>
    <w:rsid w:val="00F82FD4"/>
    <w:rsid w:val="00FB4AF3"/>
    <w:rsid w:val="00FE06CA"/>
    <w:rsid w:val="00FE30CE"/>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AC95"/>
  <w15:chartTrackingRefBased/>
  <w15:docId w15:val="{BBE7DE5F-9094-4A71-B7E8-1673E2FB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E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4B"/>
    <w:pPr>
      <w:ind w:left="720"/>
      <w:contextualSpacing/>
    </w:pPr>
  </w:style>
  <w:style w:type="paragraph" w:styleId="BalloonText">
    <w:name w:val="Balloon Text"/>
    <w:basedOn w:val="Normal"/>
    <w:link w:val="BalloonTextChar"/>
    <w:uiPriority w:val="99"/>
    <w:semiHidden/>
    <w:unhideWhenUsed/>
    <w:rsid w:val="000E7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81"/>
    <w:rPr>
      <w:rFonts w:ascii="Segoe UI" w:hAnsi="Segoe UI" w:cs="Segoe UI"/>
      <w:sz w:val="18"/>
      <w:szCs w:val="18"/>
    </w:rPr>
  </w:style>
  <w:style w:type="character" w:styleId="CommentReference">
    <w:name w:val="annotation reference"/>
    <w:basedOn w:val="DefaultParagraphFont"/>
    <w:uiPriority w:val="99"/>
    <w:semiHidden/>
    <w:unhideWhenUsed/>
    <w:rsid w:val="000E7E81"/>
    <w:rPr>
      <w:sz w:val="16"/>
      <w:szCs w:val="16"/>
    </w:rPr>
  </w:style>
  <w:style w:type="paragraph" w:styleId="CommentText">
    <w:name w:val="annotation text"/>
    <w:basedOn w:val="Normal"/>
    <w:link w:val="CommentTextChar"/>
    <w:uiPriority w:val="99"/>
    <w:semiHidden/>
    <w:unhideWhenUsed/>
    <w:rsid w:val="000E7E81"/>
    <w:pPr>
      <w:spacing w:line="240" w:lineRule="auto"/>
    </w:pPr>
    <w:rPr>
      <w:sz w:val="20"/>
      <w:szCs w:val="20"/>
    </w:rPr>
  </w:style>
  <w:style w:type="character" w:customStyle="1" w:styleId="CommentTextChar">
    <w:name w:val="Comment Text Char"/>
    <w:basedOn w:val="DefaultParagraphFont"/>
    <w:link w:val="CommentText"/>
    <w:uiPriority w:val="99"/>
    <w:semiHidden/>
    <w:rsid w:val="000E7E81"/>
    <w:rPr>
      <w:sz w:val="20"/>
      <w:szCs w:val="20"/>
    </w:rPr>
  </w:style>
  <w:style w:type="paragraph" w:styleId="CommentSubject">
    <w:name w:val="annotation subject"/>
    <w:basedOn w:val="CommentText"/>
    <w:next w:val="CommentText"/>
    <w:link w:val="CommentSubjectChar"/>
    <w:uiPriority w:val="99"/>
    <w:semiHidden/>
    <w:unhideWhenUsed/>
    <w:rsid w:val="000E7E81"/>
    <w:rPr>
      <w:b/>
      <w:bCs/>
    </w:rPr>
  </w:style>
  <w:style w:type="character" w:customStyle="1" w:styleId="CommentSubjectChar">
    <w:name w:val="Comment Subject Char"/>
    <w:basedOn w:val="CommentTextChar"/>
    <w:link w:val="CommentSubject"/>
    <w:uiPriority w:val="99"/>
    <w:semiHidden/>
    <w:rsid w:val="000E7E81"/>
    <w:rPr>
      <w:b/>
      <w:bCs/>
      <w:sz w:val="20"/>
      <w:szCs w:val="20"/>
    </w:rPr>
  </w:style>
  <w:style w:type="character" w:styleId="Hyperlink">
    <w:name w:val="Hyperlink"/>
    <w:basedOn w:val="DefaultParagraphFont"/>
    <w:uiPriority w:val="99"/>
    <w:unhideWhenUsed/>
    <w:rsid w:val="006244A6"/>
    <w:rPr>
      <w:color w:val="0000FF"/>
      <w:u w:val="single"/>
    </w:rPr>
  </w:style>
  <w:style w:type="character" w:styleId="FollowedHyperlink">
    <w:name w:val="FollowedHyperlink"/>
    <w:basedOn w:val="DefaultParagraphFont"/>
    <w:uiPriority w:val="99"/>
    <w:semiHidden/>
    <w:unhideWhenUsed/>
    <w:rsid w:val="00114EE1"/>
    <w:rPr>
      <w:color w:val="954F72" w:themeColor="followedHyperlink"/>
      <w:u w:val="single"/>
    </w:rPr>
  </w:style>
  <w:style w:type="paragraph" w:styleId="FootnoteText">
    <w:name w:val="footnote text"/>
    <w:basedOn w:val="Normal"/>
    <w:link w:val="FootnoteTextChar"/>
    <w:uiPriority w:val="99"/>
    <w:semiHidden/>
    <w:unhideWhenUsed/>
    <w:rsid w:val="003C27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740"/>
    <w:rPr>
      <w:sz w:val="20"/>
      <w:szCs w:val="20"/>
    </w:rPr>
  </w:style>
  <w:style w:type="character" w:styleId="FootnoteReference">
    <w:name w:val="footnote reference"/>
    <w:basedOn w:val="DefaultParagraphFont"/>
    <w:semiHidden/>
    <w:unhideWhenUsed/>
    <w:rsid w:val="003C2740"/>
    <w:rPr>
      <w:vertAlign w:val="superscript"/>
    </w:rPr>
  </w:style>
  <w:style w:type="character" w:customStyle="1" w:styleId="Heading1Char">
    <w:name w:val="Heading 1 Char"/>
    <w:basedOn w:val="DefaultParagraphFont"/>
    <w:link w:val="Heading1"/>
    <w:uiPriority w:val="9"/>
    <w:rsid w:val="00E02B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4E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74383">
      <w:bodyDiv w:val="1"/>
      <w:marLeft w:val="0"/>
      <w:marRight w:val="0"/>
      <w:marTop w:val="0"/>
      <w:marBottom w:val="0"/>
      <w:divBdr>
        <w:top w:val="none" w:sz="0" w:space="0" w:color="auto"/>
        <w:left w:val="none" w:sz="0" w:space="0" w:color="auto"/>
        <w:bottom w:val="none" w:sz="0" w:space="0" w:color="auto"/>
        <w:right w:val="none" w:sz="0" w:space="0" w:color="auto"/>
      </w:divBdr>
    </w:div>
    <w:div w:id="1207983372">
      <w:bodyDiv w:val="1"/>
      <w:marLeft w:val="0"/>
      <w:marRight w:val="0"/>
      <w:marTop w:val="0"/>
      <w:marBottom w:val="0"/>
      <w:divBdr>
        <w:top w:val="none" w:sz="0" w:space="0" w:color="auto"/>
        <w:left w:val="none" w:sz="0" w:space="0" w:color="auto"/>
        <w:bottom w:val="none" w:sz="0" w:space="0" w:color="auto"/>
        <w:right w:val="none" w:sz="0" w:space="0" w:color="auto"/>
      </w:divBdr>
      <w:divsChild>
        <w:div w:id="719743752">
          <w:marLeft w:val="0"/>
          <w:marRight w:val="0"/>
          <w:marTop w:val="0"/>
          <w:marBottom w:val="0"/>
          <w:divBdr>
            <w:top w:val="none" w:sz="0" w:space="0" w:color="auto"/>
            <w:left w:val="none" w:sz="0" w:space="0" w:color="auto"/>
            <w:bottom w:val="none" w:sz="0" w:space="0" w:color="auto"/>
            <w:right w:val="none" w:sz="0" w:space="0" w:color="auto"/>
          </w:divBdr>
        </w:div>
        <w:div w:id="760225158">
          <w:marLeft w:val="0"/>
          <w:marRight w:val="0"/>
          <w:marTop w:val="0"/>
          <w:marBottom w:val="0"/>
          <w:divBdr>
            <w:top w:val="none" w:sz="0" w:space="0" w:color="auto"/>
            <w:left w:val="none" w:sz="0" w:space="0" w:color="auto"/>
            <w:bottom w:val="none" w:sz="0" w:space="0" w:color="auto"/>
            <w:right w:val="none" w:sz="0" w:space="0" w:color="auto"/>
          </w:divBdr>
        </w:div>
        <w:div w:id="170225136">
          <w:marLeft w:val="0"/>
          <w:marRight w:val="0"/>
          <w:marTop w:val="0"/>
          <w:marBottom w:val="0"/>
          <w:divBdr>
            <w:top w:val="none" w:sz="0" w:space="0" w:color="auto"/>
            <w:left w:val="none" w:sz="0" w:space="0" w:color="auto"/>
            <w:bottom w:val="none" w:sz="0" w:space="0" w:color="auto"/>
            <w:right w:val="none" w:sz="0" w:space="0" w:color="auto"/>
          </w:divBdr>
          <w:divsChild>
            <w:div w:id="742459344">
              <w:marLeft w:val="0"/>
              <w:marRight w:val="0"/>
              <w:marTop w:val="0"/>
              <w:marBottom w:val="0"/>
              <w:divBdr>
                <w:top w:val="none" w:sz="0" w:space="0" w:color="auto"/>
                <w:left w:val="none" w:sz="0" w:space="0" w:color="auto"/>
                <w:bottom w:val="none" w:sz="0" w:space="0" w:color="auto"/>
                <w:right w:val="none" w:sz="0" w:space="0" w:color="auto"/>
              </w:divBdr>
            </w:div>
            <w:div w:id="1218466713">
              <w:marLeft w:val="0"/>
              <w:marRight w:val="0"/>
              <w:marTop w:val="0"/>
              <w:marBottom w:val="0"/>
              <w:divBdr>
                <w:top w:val="none" w:sz="0" w:space="0" w:color="auto"/>
                <w:left w:val="none" w:sz="0" w:space="0" w:color="auto"/>
                <w:bottom w:val="none" w:sz="0" w:space="0" w:color="auto"/>
                <w:right w:val="none" w:sz="0" w:space="0" w:color="auto"/>
              </w:divBdr>
            </w:div>
            <w:div w:id="1117216271">
              <w:marLeft w:val="0"/>
              <w:marRight w:val="0"/>
              <w:marTop w:val="0"/>
              <w:marBottom w:val="0"/>
              <w:divBdr>
                <w:top w:val="none" w:sz="0" w:space="0" w:color="auto"/>
                <w:left w:val="none" w:sz="0" w:space="0" w:color="auto"/>
                <w:bottom w:val="none" w:sz="0" w:space="0" w:color="auto"/>
                <w:right w:val="none" w:sz="0" w:space="0" w:color="auto"/>
              </w:divBdr>
            </w:div>
            <w:div w:id="443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44583">
      <w:bodyDiv w:val="1"/>
      <w:marLeft w:val="0"/>
      <w:marRight w:val="0"/>
      <w:marTop w:val="0"/>
      <w:marBottom w:val="0"/>
      <w:divBdr>
        <w:top w:val="none" w:sz="0" w:space="0" w:color="auto"/>
        <w:left w:val="none" w:sz="0" w:space="0" w:color="auto"/>
        <w:bottom w:val="none" w:sz="0" w:space="0" w:color="auto"/>
        <w:right w:val="none" w:sz="0" w:space="0" w:color="auto"/>
      </w:divBdr>
    </w:div>
    <w:div w:id="1983847240">
      <w:bodyDiv w:val="1"/>
      <w:marLeft w:val="0"/>
      <w:marRight w:val="0"/>
      <w:marTop w:val="0"/>
      <w:marBottom w:val="0"/>
      <w:divBdr>
        <w:top w:val="none" w:sz="0" w:space="0" w:color="auto"/>
        <w:left w:val="none" w:sz="0" w:space="0" w:color="auto"/>
        <w:bottom w:val="none" w:sz="0" w:space="0" w:color="auto"/>
        <w:right w:val="none" w:sz="0" w:space="0" w:color="auto"/>
      </w:divBdr>
    </w:div>
    <w:div w:id="21023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Piscette</dc:creator>
  <cp:keywords/>
  <dc:description/>
  <cp:lastModifiedBy>Amanda Scott</cp:lastModifiedBy>
  <cp:revision>2</cp:revision>
  <dcterms:created xsi:type="dcterms:W3CDTF">2021-10-25T18:44:00Z</dcterms:created>
  <dcterms:modified xsi:type="dcterms:W3CDTF">2021-10-25T18:44:00Z</dcterms:modified>
</cp:coreProperties>
</file>