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D5C6" w14:textId="77777777" w:rsidR="00EF4582" w:rsidRPr="00E55E07" w:rsidRDefault="00EF4582" w:rsidP="00EF4582">
      <w:pPr>
        <w:jc w:val="center"/>
        <w:rPr>
          <w:rFonts w:ascii="Helvetica" w:hAnsi="Helvetica" w:cs="Helvetica"/>
          <w:sz w:val="24"/>
          <w:szCs w:val="24"/>
        </w:rPr>
      </w:pPr>
      <w:r w:rsidRPr="00E55E07">
        <w:rPr>
          <w:rFonts w:ascii="Helvetica" w:hAnsi="Helvetica" w:cs="Helvetica"/>
          <w:noProof/>
          <w:sz w:val="24"/>
          <w:szCs w:val="24"/>
        </w:rPr>
        <w:drawing>
          <wp:inline distT="0" distB="0" distL="0" distR="0" wp14:anchorId="694BF567" wp14:editId="07DF12EC">
            <wp:extent cx="3854450" cy="621818"/>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8830" cy="637044"/>
                    </a:xfrm>
                    <a:prstGeom prst="rect">
                      <a:avLst/>
                    </a:prstGeom>
                  </pic:spPr>
                </pic:pic>
              </a:graphicData>
            </a:graphic>
          </wp:inline>
        </w:drawing>
      </w:r>
    </w:p>
    <w:p w14:paraId="28965BFA" w14:textId="66C3390B" w:rsidR="00835E02" w:rsidRPr="00D27D4E" w:rsidRDefault="00EF4582" w:rsidP="0091564B">
      <w:pPr>
        <w:spacing w:after="80" w:line="240" w:lineRule="auto"/>
        <w:ind w:left="-540" w:right="-446"/>
        <w:jc w:val="center"/>
        <w:rPr>
          <w:rFonts w:ascii="Helvetica" w:hAnsi="Helvetica" w:cs="Helvetica"/>
          <w:b/>
          <w:bCs/>
          <w:i/>
          <w:iCs/>
          <w:sz w:val="27"/>
          <w:szCs w:val="27"/>
        </w:rPr>
      </w:pPr>
      <w:r w:rsidRPr="00D27D4E">
        <w:rPr>
          <w:rFonts w:ascii="Helvetica" w:hAnsi="Helvetica" w:cs="Helvetica"/>
          <w:b/>
          <w:bCs/>
          <w:i/>
          <w:iCs/>
          <w:sz w:val="27"/>
          <w:szCs w:val="27"/>
        </w:rPr>
        <w:t>Initial Certification Training Curriculum for Long-Term Care Ombudsman Programs</w:t>
      </w:r>
    </w:p>
    <w:p w14:paraId="3686BC13" w14:textId="31E04A7B" w:rsidR="00EF4582" w:rsidRPr="00D27D4E" w:rsidRDefault="00EF4582" w:rsidP="0091564B">
      <w:pPr>
        <w:spacing w:after="80" w:line="240" w:lineRule="auto"/>
        <w:ind w:right="-446"/>
        <w:jc w:val="center"/>
        <w:rPr>
          <w:rFonts w:ascii="Helvetica" w:hAnsi="Helvetica" w:cs="Helvetica"/>
          <w:b/>
          <w:bCs/>
          <w:sz w:val="27"/>
          <w:szCs w:val="27"/>
        </w:rPr>
      </w:pPr>
      <w:r w:rsidRPr="00D27D4E">
        <w:rPr>
          <w:rFonts w:ascii="Helvetica" w:hAnsi="Helvetica" w:cs="Helvetica"/>
          <w:b/>
          <w:bCs/>
          <w:sz w:val="27"/>
          <w:szCs w:val="27"/>
        </w:rPr>
        <w:t>Glossary of Key Words</w:t>
      </w:r>
    </w:p>
    <w:p w14:paraId="04960C8E" w14:textId="0B6C5C16" w:rsidR="00894DBF" w:rsidRPr="00E55E07" w:rsidRDefault="00894DBF" w:rsidP="00EF4582">
      <w:pPr>
        <w:spacing w:after="0" w:line="240" w:lineRule="auto"/>
        <w:ind w:right="-450"/>
        <w:jc w:val="center"/>
        <w:rPr>
          <w:rFonts w:ascii="Helvetica" w:hAnsi="Helvetica" w:cs="Helvetica"/>
          <w:b/>
          <w:bCs/>
          <w:sz w:val="24"/>
          <w:szCs w:val="24"/>
        </w:rPr>
      </w:pPr>
    </w:p>
    <w:p w14:paraId="40AF49EA" w14:textId="021F6F1B" w:rsidR="00894DBF" w:rsidRPr="00E55E07" w:rsidRDefault="00894DBF" w:rsidP="00894DBF">
      <w:pPr>
        <w:pStyle w:val="Body"/>
        <w:jc w:val="both"/>
        <w:rPr>
          <w:rFonts w:ascii="Helvetica" w:hAnsi="Helvetica" w:cs="Helvetica"/>
          <w:sz w:val="24"/>
          <w:szCs w:val="24"/>
        </w:rPr>
      </w:pPr>
      <w:r w:rsidRPr="00E55E07">
        <w:rPr>
          <w:rFonts w:ascii="Helvetica" w:hAnsi="Helvetica" w:cs="Helvetica"/>
          <w:sz w:val="24"/>
          <w:szCs w:val="24"/>
        </w:rPr>
        <w:t>The following key words and terms are defined relative to Ombudsman program practices and are found throughout th</w:t>
      </w:r>
      <w:r w:rsidR="00CE4F5D">
        <w:rPr>
          <w:rFonts w:ascii="Helvetica" w:hAnsi="Helvetica" w:cs="Helvetica"/>
          <w:sz w:val="24"/>
          <w:szCs w:val="24"/>
        </w:rPr>
        <w:t>e curriculum. Key words are also defined at the beginning of each module.</w:t>
      </w:r>
    </w:p>
    <w:p w14:paraId="751D2B1D" w14:textId="77777777" w:rsidR="005D26A5" w:rsidRPr="00E55E07" w:rsidRDefault="005D26A5" w:rsidP="005D26A5">
      <w:pPr>
        <w:pStyle w:val="Body"/>
        <w:spacing w:line="259" w:lineRule="auto"/>
        <w:rPr>
          <w:rStyle w:val="None"/>
          <w:rFonts w:ascii="Helvetica" w:hAnsi="Helvetica" w:cs="Helvetica"/>
          <w:b/>
          <w:bCs/>
          <w:sz w:val="24"/>
          <w:szCs w:val="24"/>
          <w14:textOutline w14:w="12700" w14:cap="flat" w14:cmpd="sng" w14:algn="ctr">
            <w14:noFill/>
            <w14:prstDash w14:val="solid"/>
            <w14:miter w14:lim="400000"/>
          </w14:textOutline>
        </w:rPr>
      </w:pPr>
      <w:bookmarkStart w:id="0" w:name="_Hlk73004927"/>
      <w:bookmarkStart w:id="1" w:name="_Hlk75194276"/>
      <w:bookmarkStart w:id="2" w:name="_Hlk80302131"/>
      <w:r w:rsidRPr="00E55E07">
        <w:rPr>
          <w:rStyle w:val="None"/>
          <w:rFonts w:ascii="Helvetica" w:hAnsi="Helvetica" w:cs="Helvetica"/>
          <w:b/>
          <w:bCs/>
          <w:sz w:val="24"/>
          <w:szCs w:val="24"/>
          <w14:textOutline w14:w="12700" w14:cap="flat" w14:cmpd="sng" w14:algn="ctr">
            <w14:noFill/>
            <w14:prstDash w14:val="solid"/>
            <w14:miter w14:lim="400000"/>
          </w14:textOutline>
        </w:rPr>
        <w:t>Abuse</w:t>
      </w:r>
      <w:bookmarkStart w:id="3" w:name="_Hlk75360030"/>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Any willful mistreatment of residents by facility staff, resident representative/family/friend, other residents, or an outside individual. There are three categories of abuse: physical, sexual, and psychological.</w:t>
      </w:r>
      <w:r w:rsidRPr="00E55E07">
        <w:rPr>
          <w:rStyle w:val="FootnoteReference"/>
          <w:rFonts w:ascii="Helvetica" w:hAnsi="Helvetica" w:cs="Helvetica"/>
          <w:sz w:val="24"/>
          <w:szCs w:val="24"/>
        </w:rPr>
        <w:t xml:space="preserve"> </w:t>
      </w:r>
      <w:bookmarkEnd w:id="3"/>
      <w:r w:rsidRPr="00E55E07">
        <w:rPr>
          <w:rStyle w:val="FootnoteReference"/>
          <w:rFonts w:ascii="Helvetica" w:hAnsi="Helvetica" w:cs="Helvetica"/>
          <w:sz w:val="24"/>
          <w:szCs w:val="24"/>
        </w:rPr>
        <w:footnoteReference w:id="1"/>
      </w:r>
      <w:r w:rsidRPr="00E55E07">
        <w:rPr>
          <w:rStyle w:val="None"/>
          <w:rFonts w:ascii="Helvetica" w:hAnsi="Helvetica" w:cs="Helvetica"/>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p>
    <w:p w14:paraId="629C7F4D" w14:textId="77777777" w:rsidR="004062E5" w:rsidRPr="00E55E07" w:rsidRDefault="004062E5" w:rsidP="004062E5">
      <w:pPr>
        <w:pStyle w:val="Body"/>
        <w:spacing w:line="259" w:lineRule="auto"/>
        <w:jc w:val="both"/>
        <w:rPr>
          <w:rStyle w:val="None"/>
          <w:rFonts w:ascii="Helvetica" w:hAnsi="Helvetica" w:cs="Helvetica"/>
          <w:b/>
          <w:bCs/>
          <w:sz w:val="24"/>
          <w:szCs w:val="24"/>
        </w:rPr>
      </w:pPr>
      <w:r w:rsidRPr="00E55E07">
        <w:rPr>
          <w:rStyle w:val="None"/>
          <w:rFonts w:ascii="Helvetica" w:hAnsi="Helvetica" w:cs="Helvetica"/>
          <w:b/>
          <w:bCs/>
          <w:sz w:val="24"/>
          <w:szCs w:val="24"/>
        </w:rPr>
        <w:t xml:space="preserve">Activities of Daily Living (ADLs) </w:t>
      </w:r>
      <w:r w:rsidRPr="00E55E07">
        <w:rPr>
          <w:rStyle w:val="None"/>
          <w:rFonts w:ascii="Helvetica" w:hAnsi="Helvetica" w:cs="Helvetica"/>
          <w:sz w:val="24"/>
          <w:szCs w:val="24"/>
        </w:rPr>
        <w:t>–</w:t>
      </w:r>
      <w:r w:rsidRPr="00E55E07">
        <w:rPr>
          <w:rStyle w:val="None"/>
          <w:rFonts w:ascii="Helvetica" w:hAnsi="Helvetica" w:cs="Helvetica"/>
          <w:b/>
          <w:bCs/>
          <w:sz w:val="24"/>
          <w:szCs w:val="24"/>
        </w:rPr>
        <w:t xml:space="preserve"> </w:t>
      </w:r>
      <w:r w:rsidRPr="00E55E07">
        <w:rPr>
          <w:rStyle w:val="None"/>
          <w:rFonts w:ascii="Helvetica" w:hAnsi="Helvetica" w:cs="Helvetica"/>
          <w:sz w:val="24"/>
          <w:szCs w:val="24"/>
        </w:rPr>
        <w:t>Basic tasks and fundamental skills necessary to independently care for oneself, such as eating, bathing, and mobility.</w:t>
      </w:r>
    </w:p>
    <w:p w14:paraId="29E81FE4" w14:textId="683BD343" w:rsidR="00CE5472" w:rsidRPr="00E55E07" w:rsidRDefault="00CE5472" w:rsidP="00CE5472">
      <w:pPr>
        <w:pStyle w:val="BodyA"/>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 xml:space="preserve">Administration for Community Living (ACL) </w:t>
      </w:r>
      <w:r w:rsidRPr="00E55E07">
        <w:rPr>
          <w:rStyle w:val="None"/>
          <w:rFonts w:ascii="Helvetica" w:hAnsi="Helvetica" w:cs="Helvetica"/>
          <w:sz w:val="24"/>
          <w:szCs w:val="24"/>
        </w:rPr>
        <w:t>– A division of the U.S. Department of Health and Human Services (HHS) that manages grant programs and serves as the federal focal point on matters concerning older adults.</w:t>
      </w:r>
      <w:r w:rsidRPr="00E55E07">
        <w:rPr>
          <w:rStyle w:val="FootnoteReference"/>
          <w:rFonts w:ascii="Helvetica" w:hAnsi="Helvetica" w:cs="Helvetica"/>
          <w:sz w:val="24"/>
          <w:szCs w:val="24"/>
        </w:rPr>
        <w:footnoteReference w:id="2"/>
      </w:r>
    </w:p>
    <w:bookmarkEnd w:id="0"/>
    <w:p w14:paraId="45810864" w14:textId="77777777" w:rsidR="001D3CAD" w:rsidRPr="00E55E07" w:rsidRDefault="001D3CAD" w:rsidP="001D3CAD">
      <w:pPr>
        <w:pStyle w:val="Body"/>
        <w:jc w:val="both"/>
        <w:rPr>
          <w:rFonts w:ascii="Helvetica" w:hAnsi="Helvetica" w:cs="Helvetica"/>
          <w:sz w:val="24"/>
          <w:szCs w:val="24"/>
        </w:rPr>
      </w:pPr>
      <w:r w:rsidRPr="00E55E07">
        <w:rPr>
          <w:rFonts w:ascii="Helvetica" w:hAnsi="Helvetica" w:cs="Helvetica"/>
          <w:b/>
          <w:bCs/>
          <w:sz w:val="24"/>
          <w:szCs w:val="24"/>
        </w:rPr>
        <w:t xml:space="preserve">Administration on Aging (AoA) </w:t>
      </w:r>
      <w:r w:rsidRPr="00E55E07">
        <w:rPr>
          <w:rFonts w:ascii="Helvetica" w:hAnsi="Helvetica" w:cs="Helvetica"/>
          <w:sz w:val="24"/>
          <w:szCs w:val="24"/>
        </w:rPr>
        <w:t xml:space="preserve">– An operating agency within the federal Department of Health and Human Services (HHS) that </w:t>
      </w:r>
      <w:proofErr w:type="gramStart"/>
      <w:r w:rsidRPr="00E55E07">
        <w:rPr>
          <w:rFonts w:ascii="Helvetica" w:hAnsi="Helvetica" w:cs="Helvetica"/>
          <w:sz w:val="24"/>
          <w:szCs w:val="24"/>
        </w:rPr>
        <w:t>provides assistance</w:t>
      </w:r>
      <w:proofErr w:type="gramEnd"/>
      <w:r w:rsidRPr="00E55E07">
        <w:rPr>
          <w:rFonts w:ascii="Helvetica" w:hAnsi="Helvetica" w:cs="Helvetica"/>
          <w:sz w:val="24"/>
          <w:szCs w:val="24"/>
        </w:rPr>
        <w:t xml:space="preserve"> in the development of new or improved programs to help older persons. It provides grants to the States for community planning and support services and for training, through research, development, or training project grants.</w:t>
      </w:r>
      <w:r w:rsidRPr="00E55E07">
        <w:rPr>
          <w:rStyle w:val="FootnoteReference"/>
          <w:rFonts w:ascii="Helvetica" w:hAnsi="Helvetica" w:cs="Helvetica"/>
          <w:sz w:val="24"/>
          <w:szCs w:val="24"/>
        </w:rPr>
        <w:footnoteReference w:id="3"/>
      </w:r>
    </w:p>
    <w:p w14:paraId="7B0BE6A7" w14:textId="77777777" w:rsidR="005D26A5" w:rsidRPr="00E55E07" w:rsidRDefault="005D26A5" w:rsidP="005D26A5">
      <w:pPr>
        <w:pStyle w:val="Body"/>
        <w:spacing w:line="259" w:lineRule="auto"/>
        <w:jc w:val="both"/>
        <w:rPr>
          <w:rFonts w:ascii="Helvetica" w:hAnsi="Helvetica" w:cs="Helvetica"/>
          <w:sz w:val="24"/>
          <w:szCs w:val="24"/>
        </w:rPr>
      </w:pPr>
      <w:r w:rsidRPr="00E55E07">
        <w:rPr>
          <w:rStyle w:val="None"/>
          <w:rFonts w:ascii="Helvetica" w:hAnsi="Helvetica" w:cs="Helvetica"/>
          <w:b/>
          <w:bCs/>
          <w:sz w:val="24"/>
          <w:szCs w:val="24"/>
          <w14:textOutline w14:w="12700" w14:cap="flat" w14:cmpd="sng" w14:algn="ctr">
            <w14:noFill/>
            <w14:prstDash w14:val="solid"/>
            <w14:miter w14:lim="400000"/>
          </w14:textOutline>
        </w:rPr>
        <w:t>Adult Protective Services (APS)</w:t>
      </w:r>
      <w:r w:rsidRPr="00E55E07">
        <w:rPr>
          <w:rStyle w:val="None"/>
          <w:rFonts w:ascii="Helvetica" w:hAnsi="Helvetica" w:cs="Helvetica"/>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Fonts w:ascii="Helvetica" w:hAnsi="Helvetica" w:cs="Helvetica"/>
          <w:sz w:val="24"/>
          <w:szCs w:val="24"/>
        </w:rPr>
        <w:t>A social services program provided by state and local governments serving older adults and, in some states, adults with disabilities who need assistance because of abuse, neglect, self-neglect, or financial exploitation.</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4"/>
      </w:r>
    </w:p>
    <w:bookmarkEnd w:id="1"/>
    <w:bookmarkEnd w:id="2"/>
    <w:p w14:paraId="1ACD0196" w14:textId="77777777" w:rsidR="00894DBF" w:rsidRPr="00E55E07" w:rsidRDefault="00894DBF" w:rsidP="00894DBF">
      <w:pPr>
        <w:pStyle w:val="Body"/>
        <w:jc w:val="both"/>
        <w:rPr>
          <w:rFonts w:ascii="Helvetica" w:hAnsi="Helvetica" w:cs="Helvetica"/>
          <w:color w:val="202124"/>
          <w:sz w:val="24"/>
          <w:szCs w:val="24"/>
          <w:u w:color="202124"/>
          <w:shd w:val="clear" w:color="auto" w:fill="FFFFFF"/>
        </w:rPr>
      </w:pPr>
      <w:r w:rsidRPr="00E55E07">
        <w:rPr>
          <w:rFonts w:ascii="Helvetica" w:hAnsi="Helvetica" w:cs="Helvetica"/>
          <w:b/>
          <w:bCs/>
          <w:sz w:val="24"/>
          <w:szCs w:val="24"/>
        </w:rPr>
        <w:t>Advocate</w:t>
      </w:r>
      <w:r w:rsidRPr="00E55E07">
        <w:rPr>
          <w:rFonts w:ascii="Helvetica" w:hAnsi="Helvetica" w:cs="Helvetica"/>
          <w:sz w:val="24"/>
          <w:szCs w:val="24"/>
        </w:rPr>
        <w:t xml:space="preserve"> – An individual who works on behalf of another individual or group of individuals or an action taken on behalf of an individual or a group of individuals.  </w:t>
      </w:r>
      <w:r w:rsidRPr="00E55E07">
        <w:rPr>
          <w:rFonts w:ascii="Helvetica" w:hAnsi="Helvetica" w:cs="Helvetica"/>
          <w:color w:val="202124"/>
          <w:sz w:val="24"/>
          <w:szCs w:val="24"/>
          <w:u w:color="202124"/>
          <w:shd w:val="clear" w:color="auto" w:fill="FFFFFF"/>
        </w:rPr>
        <w:t>An </w:t>
      </w:r>
      <w:r w:rsidRPr="00E55E07">
        <w:rPr>
          <w:rFonts w:ascii="Helvetica" w:hAnsi="Helvetica" w:cs="Helvetica"/>
          <w:color w:val="202124"/>
          <w:sz w:val="24"/>
          <w:szCs w:val="24"/>
          <w:u w:color="202124"/>
          <w:shd w:val="clear" w:color="auto" w:fill="FFFFFF"/>
          <w:lang w:val="nl-NL"/>
        </w:rPr>
        <w:t>advocate</w:t>
      </w:r>
      <w:r w:rsidRPr="00E55E07">
        <w:rPr>
          <w:rFonts w:ascii="Helvetica" w:hAnsi="Helvetica" w:cs="Helvetica"/>
          <w:color w:val="202124"/>
          <w:sz w:val="24"/>
          <w:szCs w:val="24"/>
          <w:u w:color="202124"/>
          <w:shd w:val="clear" w:color="auto" w:fill="FFFFFF"/>
        </w:rPr>
        <w:t> does not represent their own views but amplifies those of the person or persons they are supporting.</w:t>
      </w:r>
    </w:p>
    <w:p w14:paraId="648DF2E5" w14:textId="77777777" w:rsidR="001D3CAD" w:rsidRPr="00E55E07" w:rsidRDefault="001D3CAD" w:rsidP="001D3CA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4" w:name="_Hlk73939279"/>
      <w:r w:rsidRPr="00E55E07">
        <w:rPr>
          <w:rFonts w:ascii="Helvetica" w:hAnsi="Helvetica" w:cs="Helvetica"/>
          <w:b/>
          <w:bCs/>
          <w:sz w:val="24"/>
          <w:szCs w:val="24"/>
        </w:rPr>
        <w:t>ANE</w:t>
      </w:r>
      <w:r w:rsidRPr="00E55E07">
        <w:rPr>
          <w:rFonts w:ascii="Helvetica" w:hAnsi="Helvetica" w:cs="Helvetica"/>
          <w:sz w:val="24"/>
          <w:szCs w:val="24"/>
        </w:rPr>
        <w:t xml:space="preserve"> – Abuse, neglect, and exploitation.</w:t>
      </w:r>
    </w:p>
    <w:p w14:paraId="4CA9EA6D" w14:textId="77777777" w:rsidR="00D748BC" w:rsidRPr="00E55E07" w:rsidRDefault="00D748BC" w:rsidP="00D748BC">
      <w:pPr>
        <w:pStyle w:val="BodyA"/>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Appeal Hearing</w:t>
      </w:r>
      <w:r w:rsidRPr="00E55E07">
        <w:rPr>
          <w:rStyle w:val="None"/>
          <w:rFonts w:ascii="Helvetica" w:hAnsi="Helvetica" w:cs="Helvetica"/>
          <w:sz w:val="24"/>
          <w:szCs w:val="24"/>
        </w:rPr>
        <w:t xml:space="preserve"> – A process that occurs after a resident appeals a notice of transfer or discharge to determine if the facility or the resident prevails. In some states, appeal hearings may also be referred to as “administrative hearing” or “fair hearing.”</w:t>
      </w:r>
      <w:bookmarkEnd w:id="4"/>
    </w:p>
    <w:p w14:paraId="45C2947C" w14:textId="77777777" w:rsidR="00894DBF" w:rsidRPr="00E55E07" w:rsidRDefault="00894DBF" w:rsidP="00894DBF">
      <w:pPr>
        <w:pStyle w:val="Body"/>
        <w:jc w:val="both"/>
        <w:rPr>
          <w:rFonts w:ascii="Helvetica" w:hAnsi="Helvetica" w:cs="Helvetica"/>
          <w:sz w:val="24"/>
          <w:szCs w:val="24"/>
        </w:rPr>
      </w:pPr>
      <w:r w:rsidRPr="00E55E07">
        <w:rPr>
          <w:rFonts w:ascii="Helvetica" w:hAnsi="Helvetica" w:cs="Helvetica"/>
          <w:b/>
          <w:bCs/>
          <w:sz w:val="24"/>
          <w:szCs w:val="24"/>
        </w:rPr>
        <w:lastRenderedPageBreak/>
        <w:t>Area Agency on Aging (AAA)</w:t>
      </w:r>
      <w:r w:rsidRPr="00E55E07">
        <w:rPr>
          <w:rFonts w:ascii="Helvetica" w:hAnsi="Helvetica" w:cs="Helvetica"/>
          <w:sz w:val="24"/>
          <w:szCs w:val="24"/>
        </w:rPr>
        <w:t xml:space="preserve"> – An agency designated by the state to address the needs of older individuals within a specific region or geographical area known as a planning and service area (PSA).</w:t>
      </w:r>
    </w:p>
    <w:p w14:paraId="1E39465E" w14:textId="77777777" w:rsidR="005024F5" w:rsidRPr="00E55E07" w:rsidRDefault="005024F5" w:rsidP="005024F5">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Auxiliary Aids and Services </w:t>
      </w:r>
      <w:r w:rsidRPr="00E55E07">
        <w:rPr>
          <w:rStyle w:val="None"/>
          <w:rFonts w:ascii="Helvetica" w:hAnsi="Helvetica" w:cs="Helvetica"/>
          <w:sz w:val="24"/>
          <w:szCs w:val="24"/>
          <w14:textOutline w14:w="12700" w14:cap="flat" w14:cmpd="sng" w14:algn="ctr">
            <w14:noFill/>
            <w14:prstDash w14:val="solid"/>
            <w14:miter w14:lim="400000"/>
          </w14:textOutline>
        </w:rPr>
        <w:t>–</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Accommodations such as</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interpreters,</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items, equipment, or services that assist with effective communication.</w:t>
      </w:r>
    </w:p>
    <w:p w14:paraId="6E3FCD62" w14:textId="77777777" w:rsidR="00DB3367" w:rsidRPr="00E55E07" w:rsidRDefault="00DB3367" w:rsidP="00DB3367">
      <w:pPr>
        <w:pStyle w:val="BodyA"/>
        <w:spacing w:line="259" w:lineRule="auto"/>
        <w:jc w:val="both"/>
        <w:rPr>
          <w:rStyle w:val="None"/>
          <w:rFonts w:ascii="Helvetica" w:hAnsi="Helvetica" w:cs="Helvetica"/>
          <w:sz w:val="24"/>
          <w:szCs w:val="24"/>
        </w:rPr>
      </w:pPr>
      <w:bookmarkStart w:id="5" w:name="_Hlk72936410"/>
      <w:r w:rsidRPr="00E55E07">
        <w:rPr>
          <w:rStyle w:val="None"/>
          <w:rFonts w:ascii="Helvetica" w:hAnsi="Helvetica" w:cs="Helvetica"/>
          <w:b/>
          <w:bCs/>
          <w:sz w:val="24"/>
          <w:szCs w:val="24"/>
        </w:rPr>
        <w:t xml:space="preserve">Case </w:t>
      </w:r>
      <w:r w:rsidRPr="00E55E07">
        <w:rPr>
          <w:rStyle w:val="None"/>
          <w:rFonts w:ascii="Helvetica" w:hAnsi="Helvetica" w:cs="Helvetica"/>
          <w:sz w:val="24"/>
          <w:szCs w:val="24"/>
        </w:rPr>
        <w:t>–</w:t>
      </w:r>
      <w:bookmarkStart w:id="6" w:name="_Hlk70945992"/>
      <w:r w:rsidRPr="00E55E07">
        <w:rPr>
          <w:rStyle w:val="None"/>
          <w:rFonts w:ascii="Helvetica" w:hAnsi="Helvetica" w:cs="Helvetica"/>
          <w:sz w:val="24"/>
          <w:szCs w:val="24"/>
        </w:rPr>
        <w:t xml:space="preserve"> </w:t>
      </w:r>
      <w:bookmarkStart w:id="7" w:name="_Hlk72939772"/>
      <w:bookmarkEnd w:id="5"/>
      <w:bookmarkEnd w:id="6"/>
      <w:r w:rsidRPr="00E55E07">
        <w:rPr>
          <w:rStyle w:val="None"/>
          <w:rFonts w:ascii="Helvetica" w:hAnsi="Helvetica" w:cs="Helvetica"/>
          <w:sz w:val="24"/>
          <w:szCs w:val="24"/>
        </w:rPr>
        <w:t>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Pr="00E55E07">
        <w:rPr>
          <w:rStyle w:val="FootnoteReference"/>
          <w:rFonts w:ascii="Helvetica" w:hAnsi="Helvetica" w:cs="Helvetica"/>
          <w:sz w:val="24"/>
          <w:szCs w:val="24"/>
        </w:rPr>
        <w:footnoteReference w:id="5"/>
      </w:r>
    </w:p>
    <w:p w14:paraId="2F67BC83" w14:textId="77777777" w:rsidR="00561DAA" w:rsidRPr="00E55E07" w:rsidRDefault="00561DAA" w:rsidP="00561DAA">
      <w:pPr>
        <w:pStyle w:val="Body"/>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 xml:space="preserve">Centers for Medicare &amp; Medicaid Services (CMS) </w:t>
      </w:r>
      <w:r w:rsidRPr="00E55E07">
        <w:rPr>
          <w:rStyle w:val="None"/>
          <w:rFonts w:ascii="Helvetica" w:hAnsi="Helvetica" w:cs="Helvetica"/>
          <w:sz w:val="24"/>
          <w:szCs w:val="24"/>
        </w:rPr>
        <w:t>– A division within the U.S. Department of Health and Human Services,</w:t>
      </w:r>
      <w:r w:rsidRPr="00E55E07">
        <w:rPr>
          <w:rStyle w:val="None"/>
          <w:rFonts w:ascii="Helvetica" w:hAnsi="Helvetica" w:cs="Helvetica"/>
          <w:b/>
          <w:bCs/>
          <w:sz w:val="24"/>
          <w:szCs w:val="24"/>
        </w:rPr>
        <w:t xml:space="preserve"> </w:t>
      </w:r>
      <w:r w:rsidRPr="00E55E07">
        <w:rPr>
          <w:rStyle w:val="None"/>
          <w:rFonts w:ascii="Helvetica" w:hAnsi="Helvetica" w:cs="Helvetica"/>
          <w:sz w:val="24"/>
          <w:szCs w:val="24"/>
        </w:rPr>
        <w:t xml:space="preserve">CMS administers the nation’s major healthcare programs including Medicare and Medicaid.  </w:t>
      </w:r>
    </w:p>
    <w:p w14:paraId="0B30D5C7" w14:textId="77777777" w:rsidR="00561DAA" w:rsidRPr="00E55E07" w:rsidRDefault="00561DAA" w:rsidP="00561DAA">
      <w:pPr>
        <w:pStyle w:val="Body"/>
        <w:jc w:val="both"/>
        <w:rPr>
          <w:rFonts w:ascii="Helvetica" w:hAnsi="Helvetica" w:cs="Helvetica"/>
          <w:sz w:val="24"/>
          <w:szCs w:val="24"/>
        </w:rPr>
      </w:pPr>
      <w:r w:rsidRPr="00E55E07">
        <w:rPr>
          <w:rFonts w:ascii="Helvetica" w:hAnsi="Helvetica" w:cs="Helvetica"/>
          <w:b/>
          <w:bCs/>
          <w:sz w:val="24"/>
          <w:szCs w:val="24"/>
        </w:rPr>
        <w:t xml:space="preserve">Certification </w:t>
      </w:r>
      <w:r w:rsidRPr="00E55E07">
        <w:rPr>
          <w:rFonts w:ascii="Helvetica" w:hAnsi="Helvetica" w:cs="Helvetica"/>
          <w:sz w:val="24"/>
          <w:szCs w:val="24"/>
        </w:rPr>
        <w:t>– The process of satisfying the training and other program requirements to become a representative of the Office.</w:t>
      </w:r>
    </w:p>
    <w:p w14:paraId="7A0DA2F0" w14:textId="77777777" w:rsidR="00561DAA" w:rsidRPr="00E55E07" w:rsidRDefault="00561DAA" w:rsidP="00561DAA">
      <w:pPr>
        <w:pStyle w:val="Body"/>
        <w:jc w:val="both"/>
        <w:rPr>
          <w:rFonts w:ascii="Helvetica" w:hAnsi="Helvetica" w:cs="Helvetica"/>
          <w:sz w:val="24"/>
          <w:szCs w:val="24"/>
        </w:rPr>
      </w:pPr>
      <w:bookmarkStart w:id="8" w:name="_Hlk80300313"/>
      <w:r w:rsidRPr="00E55E07">
        <w:rPr>
          <w:rFonts w:ascii="Helvetica" w:hAnsi="Helvetica" w:cs="Helvetica"/>
          <w:b/>
          <w:bCs/>
          <w:sz w:val="24"/>
          <w:szCs w:val="24"/>
        </w:rPr>
        <w:t>Client</w:t>
      </w:r>
      <w:r w:rsidRPr="00E55E07">
        <w:rPr>
          <w:rFonts w:ascii="Helvetica" w:hAnsi="Helvetica" w:cs="Helvetica"/>
          <w:sz w:val="24"/>
          <w:szCs w:val="24"/>
        </w:rPr>
        <w:t xml:space="preserve"> – The resident whom the Long-Term Care Ombudsman program represents.</w:t>
      </w:r>
    </w:p>
    <w:bookmarkEnd w:id="8"/>
    <w:p w14:paraId="20B729A1" w14:textId="77777777" w:rsidR="00DB3367" w:rsidRPr="00E55E07" w:rsidRDefault="00DB3367" w:rsidP="00DB3367">
      <w:pPr>
        <w:pStyle w:val="BodyA"/>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Code</w:t>
      </w:r>
      <w:r w:rsidRPr="00E55E07">
        <w:rPr>
          <w:rStyle w:val="None"/>
          <w:rFonts w:ascii="Helvetica" w:hAnsi="Helvetica" w:cs="Helvetica"/>
          <w:sz w:val="24"/>
          <w:szCs w:val="24"/>
        </w:rPr>
        <w:t xml:space="preserve"> – An alphanumeric assignment to a data element of a case (e.g., complaint code, verification code, disposition code, etc.).</w:t>
      </w:r>
      <w:r w:rsidRPr="00E55E07">
        <w:rPr>
          <w:rStyle w:val="FootnoteReference"/>
          <w:rFonts w:ascii="Helvetica" w:hAnsi="Helvetica" w:cs="Helvetica"/>
          <w:sz w:val="24"/>
          <w:szCs w:val="24"/>
        </w:rPr>
        <w:footnoteReference w:id="6"/>
      </w:r>
      <w:r w:rsidRPr="00E55E07">
        <w:rPr>
          <w:rStyle w:val="None"/>
          <w:rFonts w:ascii="Helvetica" w:hAnsi="Helvetica" w:cs="Helvetica"/>
          <w:sz w:val="24"/>
          <w:szCs w:val="24"/>
        </w:rPr>
        <w:t xml:space="preserve"> </w:t>
      </w:r>
    </w:p>
    <w:p w14:paraId="60DEB7CA" w14:textId="77777777" w:rsidR="005024F5" w:rsidRPr="00E55E07" w:rsidRDefault="005024F5" w:rsidP="005024F5">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9" w:name="_Hlk79686511"/>
      <w:bookmarkEnd w:id="7"/>
      <w:r w:rsidRPr="00E55E07">
        <w:rPr>
          <w:rStyle w:val="None"/>
          <w:rFonts w:ascii="Helvetica" w:hAnsi="Helvetica" w:cs="Helvetica"/>
          <w:b/>
          <w:bCs/>
          <w:sz w:val="24"/>
          <w:szCs w:val="24"/>
          <w14:textOutline w14:w="12700" w14:cap="flat" w14:cmpd="sng" w14:algn="ctr">
            <w14:noFill/>
            <w14:prstDash w14:val="solid"/>
            <w14:miter w14:lim="400000"/>
          </w14:textOutline>
        </w:rPr>
        <w:t>Complainant</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An individual who requests Ombudsman program complaint investigation services regarding one or more complaints made by, or on behalf of, residents.</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1FD662AD" w14:textId="77777777" w:rsidR="007261F3" w:rsidRPr="00E55E07" w:rsidRDefault="007261F3" w:rsidP="007261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Complaint</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0EFAE6D8" w14:textId="77777777" w:rsidR="00DB3367" w:rsidRPr="00E55E07" w:rsidRDefault="00DB3367" w:rsidP="00DB3367">
      <w:pPr>
        <w:pStyle w:val="BodyA"/>
        <w:jc w:val="both"/>
        <w:rPr>
          <w:rStyle w:val="None"/>
          <w:rFonts w:ascii="Helvetica" w:hAnsi="Helvetica" w:cs="Helvetica"/>
          <w:sz w:val="24"/>
          <w:szCs w:val="24"/>
        </w:rPr>
      </w:pPr>
      <w:bookmarkStart w:id="10" w:name="_Hlk73939237"/>
      <w:r w:rsidRPr="00E55E07">
        <w:rPr>
          <w:rStyle w:val="None"/>
          <w:rFonts w:ascii="Helvetica" w:hAnsi="Helvetica" w:cs="Helvetica"/>
          <w:b/>
          <w:bCs/>
          <w:sz w:val="24"/>
          <w:szCs w:val="24"/>
        </w:rPr>
        <w:t xml:space="preserve">Complaint Disposition (Resolution) </w:t>
      </w:r>
      <w:r w:rsidRPr="00E55E07">
        <w:rPr>
          <w:rStyle w:val="None"/>
          <w:rFonts w:ascii="Helvetica" w:hAnsi="Helvetica" w:cs="Helvetica"/>
          <w:sz w:val="24"/>
          <w:szCs w:val="24"/>
        </w:rPr>
        <w:t>–</w:t>
      </w:r>
      <w:r w:rsidRPr="00E55E07">
        <w:rPr>
          <w:rStyle w:val="None"/>
          <w:rFonts w:ascii="Helvetica" w:hAnsi="Helvetica" w:cs="Helvetica"/>
          <w:b/>
          <w:bCs/>
          <w:sz w:val="24"/>
          <w:szCs w:val="24"/>
        </w:rPr>
        <w:t xml:space="preserve"> </w:t>
      </w:r>
      <w:r w:rsidRPr="00E55E07">
        <w:rPr>
          <w:rStyle w:val="None"/>
          <w:rFonts w:ascii="Helvetica" w:hAnsi="Helvetica" w:cs="Helvetica"/>
          <w:sz w:val="24"/>
          <w:szCs w:val="24"/>
        </w:rPr>
        <w:t>Final resolution or outcome of the complaint.</w:t>
      </w:r>
    </w:p>
    <w:p w14:paraId="4A76A8DC" w14:textId="77777777" w:rsidR="00DB3367" w:rsidRPr="00E55E07" w:rsidRDefault="00DB3367" w:rsidP="00DB3367">
      <w:pPr>
        <w:pStyle w:val="BodyA"/>
        <w:spacing w:line="259" w:lineRule="auto"/>
        <w:rPr>
          <w:rFonts w:ascii="Helvetica" w:hAnsi="Helvetica" w:cs="Helvetica"/>
          <w:sz w:val="24"/>
          <w:szCs w:val="24"/>
        </w:rPr>
      </w:pPr>
      <w:r w:rsidRPr="00E55E07">
        <w:rPr>
          <w:rStyle w:val="None"/>
          <w:rFonts w:ascii="Helvetica" w:hAnsi="Helvetica" w:cs="Helvetica"/>
          <w:b/>
          <w:bCs/>
          <w:sz w:val="24"/>
          <w:szCs w:val="24"/>
        </w:rPr>
        <w:t>Complaint Verification (Verification)</w:t>
      </w:r>
      <w:r w:rsidRPr="00E55E07">
        <w:rPr>
          <w:rStyle w:val="None"/>
          <w:rFonts w:ascii="Helvetica" w:hAnsi="Helvetica" w:cs="Helvetica"/>
          <w:sz w:val="24"/>
          <w:szCs w:val="24"/>
        </w:rPr>
        <w:t xml:space="preserve"> – </w:t>
      </w:r>
      <w:r w:rsidRPr="00E55E07">
        <w:rPr>
          <w:rFonts w:ascii="Helvetica" w:hAnsi="Helvetica" w:cs="Helvetica"/>
          <w:sz w:val="24"/>
          <w:szCs w:val="24"/>
        </w:rPr>
        <w:t>Confirmation that most or all facts alleged by the complainant are likely to be true.</w:t>
      </w:r>
      <w:r w:rsidRPr="00E55E07">
        <w:rPr>
          <w:rFonts w:ascii="Helvetica" w:hAnsi="Helvetica" w:cs="Helvetica"/>
          <w:sz w:val="24"/>
          <w:szCs w:val="24"/>
          <w:vertAlign w:val="superscript"/>
        </w:rPr>
        <w:footnoteReference w:id="9"/>
      </w:r>
    </w:p>
    <w:bookmarkEnd w:id="10"/>
    <w:p w14:paraId="7E94513F" w14:textId="77777777" w:rsidR="007261F3" w:rsidRPr="00E55E07" w:rsidRDefault="007261F3" w:rsidP="007261F3">
      <w:pPr>
        <w:pStyle w:val="Body"/>
        <w:jc w:val="both"/>
        <w:rPr>
          <w:rStyle w:val="None"/>
          <w:rFonts w:ascii="Helvetica" w:hAnsi="Helvetica" w:cs="Helvetica"/>
          <w:b/>
          <w:bCs/>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E55E07">
        <w:rPr>
          <w:rStyle w:val="None"/>
          <w:rFonts w:ascii="Helvetica" w:hAnsi="Helvetica" w:cs="Helvetica"/>
          <w:sz w:val="24"/>
          <w:szCs w:val="24"/>
          <w14:textOutline w14:w="12700" w14:cap="flat" w14:cmpd="sng" w14:algn="ctr">
            <w14:noFill/>
            <w14:prstDash w14:val="solid"/>
            <w14:miter w14:lim="400000"/>
          </w14:textOutline>
        </w:rPr>
        <w:t>–</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sz w:val="24"/>
          <w:szCs w:val="24"/>
          <w14:textOutline w14:w="12700" w14:cap="flat" w14:cmpd="sng" w14:algn="ctr">
            <w14:noFill/>
            <w14:prstDash w14:val="solid"/>
            <w14:miter w14:lim="400000"/>
          </w14:textOutline>
        </w:rPr>
        <w:t xml:space="preserve">An Ombudsman program visit to a facility in response to a complaint during which only complaint-related activities are conducted. </w:t>
      </w:r>
    </w:p>
    <w:p w14:paraId="5B3D9FD7" w14:textId="77777777" w:rsidR="005024F5" w:rsidRDefault="005024F5" w:rsidP="005024F5">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E55E07">
        <w:rPr>
          <w:rStyle w:val="None"/>
          <w:rFonts w:ascii="Helvetica" w:hAnsi="Helvetica" w:cs="Helvetica"/>
          <w:sz w:val="24"/>
          <w:szCs w:val="24"/>
          <w14:textOutline w14:w="12700" w14:cap="flat" w14:cmpd="sng" w14:algn="ctr">
            <w14:noFill/>
            <w14:prstDash w14:val="solid"/>
            <w14:miter w14:lim="400000"/>
          </w14:textOutline>
        </w:rPr>
        <w:t>– Federal and state laws mandate that the Long-Term Care Ombudsman program keep all identifying information about a resident and a complainant private, within the Ombudsman program.</w:t>
      </w:r>
    </w:p>
    <w:p w14:paraId="1A861B8A" w14:textId="77777777" w:rsidR="00855688" w:rsidRPr="00E55E07" w:rsidRDefault="00855688" w:rsidP="00855688">
      <w:pPr>
        <w:pBdr>
          <w:top w:val="nil"/>
          <w:left w:val="nil"/>
          <w:bottom w:val="nil"/>
          <w:right w:val="nil"/>
          <w:between w:val="nil"/>
          <w:bar w:val="nil"/>
        </w:pBdr>
        <w:jc w:val="both"/>
        <w:rPr>
          <w:rFonts w:ascii="Helvetica" w:eastAsia="Times New Roman" w:hAnsi="Helvetica" w:cs="Helvetica"/>
          <w:color w:val="0070C0"/>
          <w:sz w:val="24"/>
          <w:szCs w:val="24"/>
          <w:u w:val="singl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Critical Access Hospital (CAH)</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 rural hospital certified by CMS as a CAH with beds that can be used as equivalent to skilled nursing facility care.  Those beds must meet the requirements of the Federal Nursing Facilities Regulations.</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0"/>
      </w:r>
    </w:p>
    <w:p w14:paraId="59EB5AA9" w14:textId="77777777" w:rsidR="009E4121" w:rsidRPr="00E55E07" w:rsidRDefault="009E4121" w:rsidP="009E412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Culture Change </w:t>
      </w:r>
      <w:bookmarkStart w:id="11" w:name="_Hlk79697141"/>
      <w:bookmarkStart w:id="12" w:name="_Hlk73512407"/>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The common name given to the national movement based on person-directed values and practices</w:t>
      </w:r>
      <w:r w:rsidRPr="00E55E07">
        <w:rPr>
          <w:rFonts w:ascii="Helvetica" w:hAnsi="Helvetica" w:cs="Helvetica"/>
          <w:sz w:val="24"/>
          <w:szCs w:val="24"/>
        </w:rPr>
        <w:t xml:space="preserv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to ensure long-term services and supports are “directed by and centered on” the person receiving care</w:t>
      </w:r>
      <w:bookmarkEnd w:id="11"/>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1"/>
      </w:r>
    </w:p>
    <w:bookmarkEnd w:id="12"/>
    <w:p w14:paraId="5A3CC38C" w14:textId="60FABE96" w:rsidR="00855688" w:rsidRPr="00E55E07" w:rsidRDefault="00855688" w:rsidP="00855688">
      <w:pPr>
        <w:pStyle w:val="Body"/>
        <w:spacing w:line="259" w:lineRule="auto"/>
        <w:jc w:val="both"/>
        <w:rPr>
          <w:rFonts w:ascii="Helvetica" w:hAnsi="Helvetica" w:cs="Helvetica"/>
          <w:sz w:val="24"/>
          <w:szCs w:val="24"/>
        </w:rPr>
      </w:pPr>
      <w:r w:rsidRPr="00E55E07">
        <w:rPr>
          <w:rStyle w:val="None"/>
          <w:rFonts w:ascii="Helvetica" w:hAnsi="Helvetica" w:cs="Helvetica"/>
          <w:b/>
          <w:bCs/>
          <w:sz w:val="24"/>
          <w:szCs w:val="24"/>
        </w:rPr>
        <w:t xml:space="preserve">Demographics </w:t>
      </w:r>
      <w:r w:rsidRPr="00E55E07">
        <w:rPr>
          <w:rStyle w:val="None"/>
          <w:rFonts w:ascii="Helvetica" w:hAnsi="Helvetica" w:cs="Helvetica"/>
          <w:sz w:val="24"/>
          <w:szCs w:val="24"/>
        </w:rPr>
        <w:t>–</w:t>
      </w:r>
      <w:r w:rsidRPr="00E55E07">
        <w:rPr>
          <w:rStyle w:val="None"/>
          <w:rFonts w:ascii="Helvetica" w:hAnsi="Helvetica" w:cs="Helvetica"/>
          <w:b/>
          <w:bCs/>
          <w:sz w:val="24"/>
          <w:szCs w:val="24"/>
        </w:rPr>
        <w:t xml:space="preserve"> </w:t>
      </w:r>
      <w:r w:rsidRPr="00E55E07">
        <w:rPr>
          <w:rStyle w:val="None"/>
          <w:rFonts w:ascii="Helvetica" w:hAnsi="Helvetica" w:cs="Helvetica"/>
          <w:sz w:val="24"/>
          <w:szCs w:val="24"/>
        </w:rPr>
        <w:t>Statistical data relating to the population and particular groups within it.  For the purposes of this training, the demographics used are from federal resources.  States may include their own state-specific data from state resources.</w:t>
      </w:r>
    </w:p>
    <w:bookmarkEnd w:id="9"/>
    <w:p w14:paraId="3EDC631B" w14:textId="77777777" w:rsidR="00894DBF" w:rsidRPr="00E55E07" w:rsidRDefault="00894DBF" w:rsidP="00894DBF">
      <w:pPr>
        <w:pStyle w:val="Body"/>
        <w:jc w:val="both"/>
        <w:rPr>
          <w:rFonts w:ascii="Helvetica" w:hAnsi="Helvetica" w:cs="Helvetica"/>
          <w:sz w:val="24"/>
          <w:szCs w:val="24"/>
        </w:rPr>
      </w:pPr>
      <w:r w:rsidRPr="00E55E07">
        <w:rPr>
          <w:rFonts w:ascii="Helvetica" w:hAnsi="Helvetica" w:cs="Helvetica"/>
          <w:b/>
          <w:bCs/>
          <w:sz w:val="24"/>
          <w:szCs w:val="24"/>
        </w:rPr>
        <w:t>Designation</w:t>
      </w:r>
      <w:r w:rsidRPr="00E55E07">
        <w:rPr>
          <w:rFonts w:ascii="Helvetica" w:hAnsi="Helvetica" w:cs="Helvetica"/>
          <w:sz w:val="24"/>
          <w:szCs w:val="24"/>
        </w:rPr>
        <w:t xml:space="preserve"> – The authority given to the State Ombudsman to appoint or select (i.e., designate), and refuse, suspend, or remove designation of local Ombudsman entities and representatives of the Office pursuant to section 712(a)(5) of the Older Americans Act set forth in §1324.11(e)(6) of the State Long-Term Care Ombudsman Programs Rule.</w:t>
      </w:r>
    </w:p>
    <w:p w14:paraId="6FFE791F" w14:textId="77777777" w:rsidR="00D748BC" w:rsidRPr="00E55E07" w:rsidRDefault="00D748BC" w:rsidP="00D748BC">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13" w:name="_Hlk57110476"/>
      <w:r w:rsidRPr="00E55E07">
        <w:rPr>
          <w:rStyle w:val="None"/>
          <w:rFonts w:ascii="Helvetica" w:hAnsi="Helvetica" w:cs="Helvetica"/>
          <w:b/>
          <w:bCs/>
          <w:sz w:val="24"/>
          <w:szCs w:val="24"/>
          <w14:textOutline w14:w="12700" w14:cap="flat" w14:cmpd="sng" w14:algn="ctr">
            <w14:noFill/>
            <w14:prstDash w14:val="solid"/>
            <w14:miter w14:lim="400000"/>
          </w14:textOutline>
        </w:rPr>
        <w:t>Discharge</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3BB823E4" w14:textId="77777777" w:rsidR="005024F5" w:rsidRPr="00E55E07" w:rsidRDefault="005024F5" w:rsidP="005024F5">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Disclose </w:t>
      </w:r>
      <w:r w:rsidRPr="00E55E07">
        <w:rPr>
          <w:rStyle w:val="None"/>
          <w:rFonts w:ascii="Helvetica" w:hAnsi="Helvetica" w:cs="Helvetica"/>
          <w:sz w:val="24"/>
          <w:szCs w:val="24"/>
          <w14:textOutline w14:w="12700" w14:cap="flat" w14:cmpd="sng" w14:algn="ctr">
            <w14:noFill/>
            <w14:prstDash w14:val="solid"/>
            <w14:miter w14:lim="400000"/>
          </w14:textOutline>
        </w:rPr>
        <w:t>– To make known or public; to expose to view.</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3"/>
      </w:r>
    </w:p>
    <w:p w14:paraId="27D2CDAA" w14:textId="77777777" w:rsidR="00894DBF" w:rsidRPr="00E55E07" w:rsidRDefault="00894DBF" w:rsidP="00894DBF">
      <w:pPr>
        <w:pStyle w:val="Body"/>
        <w:jc w:val="both"/>
        <w:rPr>
          <w:rFonts w:ascii="Helvetica" w:hAnsi="Helvetica" w:cs="Helvetica"/>
          <w:sz w:val="24"/>
          <w:szCs w:val="24"/>
        </w:rPr>
      </w:pPr>
      <w:r w:rsidRPr="00E55E07">
        <w:rPr>
          <w:rFonts w:ascii="Helvetica" w:hAnsi="Helvetica" w:cs="Helvetica"/>
          <w:b/>
          <w:bCs/>
          <w:sz w:val="24"/>
          <w:szCs w:val="24"/>
        </w:rPr>
        <w:t>Empowerment</w:t>
      </w:r>
      <w:r w:rsidRPr="00E55E07">
        <w:rPr>
          <w:rFonts w:ascii="Helvetica" w:hAnsi="Helvetica" w:cs="Helvetica"/>
          <w:sz w:val="24"/>
          <w:szCs w:val="24"/>
        </w:rPr>
        <w:t xml:space="preserve"> – </w:t>
      </w:r>
      <w:bookmarkStart w:id="14" w:name="_Hlk78834649"/>
      <w:r w:rsidRPr="00E55E07">
        <w:rPr>
          <w:rFonts w:ascii="Helvetica" w:hAnsi="Helvetica" w:cs="Helvetica"/>
          <w:sz w:val="24"/>
          <w:szCs w:val="24"/>
        </w:rPr>
        <w:t>This is a primary role of the Long-Term Care Ombudsman program in which representatives provide the tools (e.g., information about residents’ rights, facility responsibilities), encouragement, and assistance to promote resident self-advocacy.</w:t>
      </w:r>
    </w:p>
    <w:p w14:paraId="7CC9B1B6" w14:textId="77777777" w:rsidR="009E4121" w:rsidRPr="00E55E07" w:rsidRDefault="009E4121" w:rsidP="009E4121">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 transfer or discharge to which the resident objects, that did not originate through a resident’s verbal or written request, and/or one that is not in alignment with the resident’s stated goals for care and preferences.</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4"/>
      </w:r>
    </w:p>
    <w:p w14:paraId="0991BBBD" w14:textId="77777777" w:rsidR="00855688" w:rsidRPr="00E55E07" w:rsidRDefault="00855688" w:rsidP="0085568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Family Council</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w:t>
      </w:r>
      <w:bookmarkStart w:id="15" w:name="_Hlk79694081"/>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family members that meets regularly to discuss and offer suggestions about facility policies and procedures affecting residents’ care, treatment, and quality of life; support each other; plan resident and family activities; participate in educational activities; or for any other purpose</w:t>
      </w:r>
      <w:bookmarkEnd w:id="15"/>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5"/>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36DBFA88" w14:textId="77777777" w:rsidR="00855688" w:rsidRPr="00E55E07" w:rsidRDefault="00855688" w:rsidP="0085568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Times New Roman" w:hAnsi="Helvetica" w:cs="Helvetica"/>
          <w:b/>
          <w:bCs/>
          <w:sz w:val="24"/>
          <w:szCs w:val="24"/>
        </w:rPr>
        <w:t>Fiduciary</w:t>
      </w:r>
      <w:r w:rsidRPr="00E55E07">
        <w:rPr>
          <w:rFonts w:ascii="Helvetica" w:eastAsia="Times New Roman" w:hAnsi="Helvetica" w:cs="Helvetica"/>
          <w:sz w:val="24"/>
          <w:szCs w:val="24"/>
        </w:rPr>
        <w:t xml:space="preserv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Fonts w:ascii="Helvetica" w:eastAsia="Times New Roman" w:hAnsi="Helvetica" w:cs="Helvetica"/>
          <w:sz w:val="24"/>
          <w:szCs w:val="24"/>
        </w:rPr>
        <w:t xml:space="preserve"> A person or organization with a legal or ethical relationship with an individual who is required to act in the individual's best interest.</w:t>
      </w:r>
    </w:p>
    <w:p w14:paraId="64FFB886" w14:textId="77777777" w:rsidR="003C4B13" w:rsidRPr="00E55E07" w:rsidRDefault="003C4B13" w:rsidP="003C4B1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16" w:name="_Hlk73005196"/>
      <w:r w:rsidRPr="00E55E07">
        <w:rPr>
          <w:rStyle w:val="None"/>
          <w:rFonts w:ascii="Helvetica" w:hAnsi="Helvetica" w:cs="Helvetica"/>
          <w:b/>
          <w:bCs/>
          <w:sz w:val="24"/>
          <w:szCs w:val="24"/>
          <w14:textOutline w14:w="12700" w14:cap="flat" w14:cmpd="sng" w14:algn="ctr">
            <w14:noFill/>
            <w14:prstDash w14:val="solid"/>
            <w14:miter w14:lim="400000"/>
          </w14:textOutline>
        </w:rPr>
        <w:t>Financial Exploitation (Exploitation)</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6"/>
      </w:r>
    </w:p>
    <w:p w14:paraId="4156C9BE" w14:textId="77777777" w:rsidR="003C4B13" w:rsidRPr="00E55E07" w:rsidRDefault="003C4B13" w:rsidP="003C4B1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Gross Neglect</w:t>
      </w:r>
      <w:r w:rsidRPr="00E55E07">
        <w:rPr>
          <w:rStyle w:val="None"/>
          <w:rFonts w:ascii="Helvetica" w:hAnsi="Helvetica" w:cs="Helvetica"/>
          <w:sz w:val="24"/>
          <w:szCs w:val="24"/>
          <w14:textOutline w14:w="12700" w14:cap="flat" w14:cmpd="sng" w14:algn="ctr">
            <w14:noFill/>
            <w14:prstDash w14:val="solid"/>
            <w14:miter w14:lim="400000"/>
          </w14:textOutline>
        </w:rPr>
        <w:t xml:space="preserve"> </w:t>
      </w: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(Neglect) </w:t>
      </w:r>
      <w:r w:rsidRPr="00E55E07">
        <w:rPr>
          <w:rStyle w:val="None"/>
          <w:rFonts w:ascii="Helvetica" w:hAnsi="Helvetica" w:cs="Helvetica"/>
          <w:sz w:val="24"/>
          <w:szCs w:val="24"/>
          <w14:textOutline w14:w="12700" w14:cap="flat" w14:cmpd="sng" w14:algn="ctr">
            <w14:noFill/>
            <w14:prstDash w14:val="solid"/>
            <w14:miter w14:lim="400000"/>
          </w14:textOutline>
        </w:rPr>
        <w:t>– The failure to protect a resident from harm or the failure to meet their needs for essential medical care, nutrition, hydration, hygiene, clothing, basic activities of daily living, or shelter, which results in a serious risk of compromised health and/or safety, relative to age, health status, and cultural norms.</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7"/>
      </w:r>
    </w:p>
    <w:bookmarkEnd w:id="16"/>
    <w:p w14:paraId="40EB6691" w14:textId="77777777" w:rsidR="00855688" w:rsidRPr="00E55E07" w:rsidRDefault="00855688" w:rsidP="0085568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hAnsi="Helvetica" w:cs="Helvetica"/>
          <w:b/>
          <w:bCs/>
          <w:sz w:val="24"/>
          <w:szCs w:val="24"/>
        </w:rPr>
        <w:t>Highest Practicable Level of Well-Being</w:t>
      </w: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Fonts w:ascii="Helvetica" w:hAnsi="Helvetica" w:cs="Helvetica"/>
          <w:sz w:val="24"/>
          <w:szCs w:val="24"/>
        </w:rPr>
        <w:t xml:space="preserve"> The highest possible level of physical, mental, and psychosocial functioning a resident can maintain or achieve.</w:t>
      </w:r>
    </w:p>
    <w:p w14:paraId="6C81043E" w14:textId="77777777" w:rsidR="003946AA" w:rsidRPr="00E55E07" w:rsidRDefault="003946AA" w:rsidP="003946AA">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 xml:space="preserve">Health Insurance Portability and Accountability Act of 1996 (HIPAA, Privacy Rule) – </w:t>
      </w:r>
      <w:r w:rsidRPr="00E55E07">
        <w:rPr>
          <w:rStyle w:val="None"/>
          <w:rFonts w:ascii="Helvetica" w:hAnsi="Helvetica" w:cs="Helvetica"/>
          <w:sz w:val="24"/>
          <w:szCs w:val="24"/>
          <w14:textOutline w14:w="12700" w14:cap="flat" w14:cmpd="sng" w14:algn="ctr">
            <w14:noFill/>
            <w14:prstDash w14:val="solid"/>
            <w14:miter w14:lim="400000"/>
          </w14:textOutline>
        </w:rPr>
        <w:t>A federal law that required the creation of national standards to protect patient health information from being disclosed without the patient’s consent or knowledge.  HIPAA sets rules and limits on who can use, review, and disclose individuals’ health information.</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18"/>
      </w:r>
    </w:p>
    <w:p w14:paraId="3B11202E" w14:textId="77777777" w:rsidR="00A5041A" w:rsidRPr="00E55E07" w:rsidRDefault="00A5041A" w:rsidP="00A5041A">
      <w:pPr>
        <w:pStyle w:val="Body"/>
        <w:spacing w:line="259" w:lineRule="auto"/>
        <w:jc w:val="both"/>
        <w:rPr>
          <w:rStyle w:val="None"/>
          <w:rFonts w:ascii="Helvetica" w:hAnsi="Helvetica" w:cs="Helvetica"/>
          <w:sz w:val="24"/>
          <w:szCs w:val="24"/>
        </w:rPr>
      </w:pPr>
      <w:bookmarkStart w:id="17" w:name="_Hlk80304110"/>
      <w:r w:rsidRPr="00E55E07">
        <w:rPr>
          <w:rStyle w:val="None"/>
          <w:rFonts w:ascii="Helvetica" w:hAnsi="Helvetica" w:cs="Helvetica"/>
          <w:b/>
          <w:bCs/>
          <w:sz w:val="24"/>
          <w:szCs w:val="24"/>
        </w:rPr>
        <w:t>Home and Community-Based Services (HCBS)</w:t>
      </w:r>
      <w:r w:rsidRPr="00E55E07">
        <w:rPr>
          <w:rStyle w:val="None"/>
          <w:rFonts w:ascii="Helvetica" w:hAnsi="Helvetica" w:cs="Helvetica"/>
          <w:sz w:val="24"/>
          <w:szCs w:val="24"/>
        </w:rPr>
        <w:t xml:space="preserve"> – Provides consumers needing long-term care services more choices in where and how they receive those services.</w:t>
      </w:r>
      <w:r w:rsidRPr="00E55E07">
        <w:rPr>
          <w:rStyle w:val="FootnoteReference"/>
          <w:rFonts w:ascii="Helvetica" w:hAnsi="Helvetica" w:cs="Helvetica"/>
          <w:sz w:val="24"/>
          <w:szCs w:val="24"/>
        </w:rPr>
        <w:footnoteReference w:id="19"/>
      </w:r>
    </w:p>
    <w:bookmarkEnd w:id="17"/>
    <w:p w14:paraId="21CAA118" w14:textId="77777777" w:rsidR="00855688" w:rsidRPr="00E55E07" w:rsidRDefault="00855688" w:rsidP="0085568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Hospice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An agency or organization that provides care to terminally ill individuals and has a valid Medicare provider agreement.  Some hospices are located within a hospital, nursing facility, or a home health agency.</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20"/>
      </w:r>
    </w:p>
    <w:p w14:paraId="4550E88D" w14:textId="77777777" w:rsidR="006868D1" w:rsidRPr="00E55E07" w:rsidRDefault="006868D1" w:rsidP="006868D1">
      <w:pPr>
        <w:pStyle w:val="Body"/>
        <w:jc w:val="both"/>
        <w:rPr>
          <w:rFonts w:ascii="Helvetica" w:hAnsi="Helvetica" w:cs="Helvetica"/>
          <w:sz w:val="24"/>
          <w:szCs w:val="24"/>
        </w:rPr>
      </w:pPr>
      <w:bookmarkStart w:id="18" w:name="_Hlk74037022"/>
      <w:r w:rsidRPr="00E55E07">
        <w:rPr>
          <w:rFonts w:ascii="Helvetica" w:hAnsi="Helvetica" w:cs="Helvetica"/>
          <w:b/>
          <w:bCs/>
          <w:sz w:val="24"/>
          <w:szCs w:val="24"/>
        </w:rPr>
        <w:t xml:space="preserve">Immediate Family </w:t>
      </w:r>
      <w:r w:rsidRPr="00E55E07">
        <w:rPr>
          <w:rFonts w:ascii="Helvetica" w:hAnsi="Helvetica" w:cs="Helvetica"/>
          <w:sz w:val="24"/>
          <w:szCs w:val="24"/>
        </w:rPr>
        <w:t>–</w:t>
      </w:r>
      <w:r w:rsidRPr="00E55E07">
        <w:rPr>
          <w:rFonts w:ascii="Helvetica" w:hAnsi="Helvetica" w:cs="Helvetica"/>
          <w:b/>
          <w:bCs/>
          <w:sz w:val="24"/>
          <w:szCs w:val="24"/>
        </w:rPr>
        <w:t xml:space="preserve"> </w:t>
      </w:r>
      <w:r w:rsidRPr="00E55E07">
        <w:rPr>
          <w:rFonts w:ascii="Helvetica" w:hAnsi="Helvetica" w:cs="Helvetica"/>
          <w:sz w:val="24"/>
          <w:szCs w:val="24"/>
        </w:rPr>
        <w:t>As pertaining to conflicts of interest, is a member of the household or a relative of the representative of the Office with whom there is a close personal or significant financial relationship.</w:t>
      </w:r>
      <w:r w:rsidRPr="00E55E07">
        <w:rPr>
          <w:rStyle w:val="FootnoteReference"/>
          <w:rFonts w:ascii="Helvetica" w:hAnsi="Helvetica" w:cs="Helvetica"/>
          <w:sz w:val="24"/>
          <w:szCs w:val="24"/>
        </w:rPr>
        <w:footnoteReference w:id="21"/>
      </w:r>
      <w:r w:rsidRPr="00E55E07">
        <w:rPr>
          <w:rFonts w:ascii="Helvetica" w:hAnsi="Helvetica" w:cs="Helvetica"/>
          <w:sz w:val="24"/>
          <w:szCs w:val="24"/>
        </w:rPr>
        <w:t xml:space="preserve">  Such relationships could impair the judgment or give the appearance of bias on the part of a representative of the Office.</w:t>
      </w:r>
    </w:p>
    <w:p w14:paraId="08502F46" w14:textId="77777777" w:rsidR="003A0D9E" w:rsidRPr="00E55E07" w:rsidRDefault="003A0D9E" w:rsidP="003A0D9E">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Incident Report (Accident Report)</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 document that records details when an unexpected event occurs, such as an accident, injury to a resident or staff, or potential abuse.</w:t>
      </w:r>
    </w:p>
    <w:p w14:paraId="6076EA99" w14:textId="77777777" w:rsidR="009E4121" w:rsidRPr="00E55E07" w:rsidRDefault="009E4121" w:rsidP="009E4121">
      <w:pPr>
        <w:pStyle w:val="BodyA"/>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Information and Assistance</w:t>
      </w:r>
      <w:r w:rsidRPr="00E55E07">
        <w:rPr>
          <w:rStyle w:val="None"/>
          <w:rFonts w:ascii="Helvetica" w:hAnsi="Helvetica" w:cs="Helvetica"/>
          <w:sz w:val="24"/>
          <w:szCs w:val="24"/>
        </w:rPr>
        <w:t xml:space="preserve"> - Information provided to an individual or facility staff about issues affecting residents (e.g., residents’ rights, care issues, services) and/or sharing information about accessing services without opening a case and working to resolve a complaint.</w:t>
      </w:r>
      <w:r w:rsidRPr="00E55E07">
        <w:rPr>
          <w:rStyle w:val="FootnoteReference"/>
          <w:rFonts w:ascii="Helvetica" w:hAnsi="Helvetica" w:cs="Helvetica"/>
          <w:sz w:val="24"/>
          <w:szCs w:val="24"/>
        </w:rPr>
        <w:footnoteReference w:id="22"/>
      </w:r>
    </w:p>
    <w:bookmarkEnd w:id="18"/>
    <w:p w14:paraId="29BA2166" w14:textId="77777777" w:rsidR="00A5041A" w:rsidRPr="008E3D35" w:rsidRDefault="00A5041A" w:rsidP="00A5041A">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Informed Consent</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The permission from a resident or a resident representative after a full explanation has been given of the facts, options, and possible outcomes of such options in a </w:t>
      </w:r>
      <w:r w:rsidRPr="008E3D35">
        <w:rPr>
          <w:rFonts w:ascii="Helvetica" w:eastAsia="Calibri" w:hAnsi="Helvetica" w:cs="Helvetica"/>
          <w:color w:val="000000"/>
          <w:sz w:val="24"/>
          <w:szCs w:val="24"/>
          <w:u w:color="000000"/>
          <w:bdr w:val="nil"/>
          <w14:textOutline w14:w="0" w14:cap="flat" w14:cmpd="sng" w14:algn="ctr">
            <w14:noFill/>
            <w14:prstDash w14:val="solid"/>
            <w14:bevel/>
          </w14:textOutline>
        </w:rPr>
        <w:t>manner and language in which the resident or resident representative understands.</w:t>
      </w:r>
    </w:p>
    <w:p w14:paraId="186771C2" w14:textId="77777777" w:rsidR="002E33D2" w:rsidRPr="008E3D35" w:rsidRDefault="002E33D2" w:rsidP="002E33D2">
      <w:pPr>
        <w:spacing w:line="276" w:lineRule="auto"/>
        <w:jc w:val="both"/>
        <w:rPr>
          <w:rStyle w:val="None"/>
          <w:rFonts w:ascii="Helvetica" w:hAnsi="Helvetica" w:cs="Helvetica"/>
          <w:sz w:val="24"/>
          <w:szCs w:val="24"/>
        </w:rPr>
      </w:pPr>
      <w:r w:rsidRPr="008E3D35">
        <w:rPr>
          <w:rFonts w:ascii="Helvetica" w:hAnsi="Helvetica" w:cs="Helvetica"/>
          <w:b/>
          <w:bCs/>
          <w:color w:val="000000" w:themeColor="text1"/>
          <w:sz w:val="24"/>
          <w:szCs w:val="24"/>
        </w:rPr>
        <w:t>Intermediate Care Facilities for Individuals with Intellectual Disabilities (ICF/IID)</w:t>
      </w:r>
      <w:r w:rsidRPr="008E3D35">
        <w:rPr>
          <w:rFonts w:ascii="Helvetica" w:hAnsi="Helvetica" w:cs="Helvetica"/>
          <w:b/>
          <w:bCs/>
          <w:sz w:val="24"/>
          <w:szCs w:val="24"/>
        </w:rPr>
        <w:t xml:space="preserve"> </w:t>
      </w:r>
      <w:r w:rsidRPr="008E3D35">
        <w:rPr>
          <w:rFonts w:ascii="Helvetica" w:eastAsia="Calibri" w:hAnsi="Helvetica" w:cs="Helvetica"/>
          <w:color w:val="000000"/>
          <w:sz w:val="24"/>
          <w:szCs w:val="24"/>
          <w:u w:color="000000"/>
          <w14:textOutline w14:w="0" w14:cap="flat" w14:cmpd="sng" w14:algn="ctr">
            <w14:noFill/>
            <w14:prstDash w14:val="solid"/>
            <w14:bevel/>
          </w14:textOutline>
        </w:rPr>
        <w:t>–</w:t>
      </w:r>
      <w:r w:rsidRPr="008E3D35">
        <w:rPr>
          <w:rFonts w:ascii="Helvetica" w:hAnsi="Helvetica" w:cs="Helvetica"/>
          <w:sz w:val="24"/>
          <w:szCs w:val="24"/>
        </w:rPr>
        <w:t>The ICF/IID benefit is an optional Medicaid benefit; however, all states offer this. ICF/IID provide active treatment for individuals with intellectual disabilities and other related conditions.  Residents in ICF/IID may be non-ambulatory, have seizure disorders, mental illness, visual or hearing problems, or a combination of conditions. Currently, the Ombudsman program in very few states either visit or respond to complaints from ICF/IID.</w:t>
      </w:r>
      <w:r w:rsidRPr="008E3D35">
        <w:rPr>
          <w:rStyle w:val="FootnoteReference"/>
          <w:rFonts w:ascii="Helvetica" w:hAnsi="Helvetica" w:cs="Helvetica"/>
          <w:sz w:val="24"/>
          <w:szCs w:val="24"/>
        </w:rPr>
        <w:footnoteReference w:id="23"/>
      </w:r>
    </w:p>
    <w:bookmarkEnd w:id="13"/>
    <w:bookmarkEnd w:id="14"/>
    <w:p w14:paraId="33AC0EF1" w14:textId="77777777" w:rsidR="003A0D9E" w:rsidRPr="00E55E07" w:rsidRDefault="003A0D9E" w:rsidP="003A0D9E">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Law Enforcement</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People employed by a local, state, tribal, or federal justice agency. This includes police, courts, district attorney's office, probation, or other community corrections agency, and </w:t>
      </w:r>
      <w:proofErr w:type="gramStart"/>
      <w:r w:rsidRPr="00E55E07">
        <w:rPr>
          <w:rStyle w:val="None"/>
          <w:rFonts w:ascii="Helvetica" w:hAnsi="Helvetica" w:cs="Helvetica"/>
          <w:sz w:val="24"/>
          <w:szCs w:val="24"/>
          <w14:textOutline w14:w="12700" w14:cap="flat" w14:cmpd="sng" w14:algn="ctr">
            <w14:noFill/>
            <w14:prstDash w14:val="solid"/>
            <w14:miter w14:lim="400000"/>
          </w14:textOutline>
        </w:rPr>
        <w:t>correctional facilities</w:t>
      </w:r>
      <w:proofErr w:type="gramEnd"/>
      <w:r w:rsidRPr="00E55E07">
        <w:rPr>
          <w:rStyle w:val="None"/>
          <w:rFonts w:ascii="Helvetica" w:hAnsi="Helvetica" w:cs="Helvetica"/>
          <w:sz w:val="24"/>
          <w:szCs w:val="24"/>
          <w14:textOutline w14:w="12700" w14:cap="flat" w14:cmpd="sng" w14:algn="ctr">
            <w14:noFill/>
            <w14:prstDash w14:val="solid"/>
            <w14:miter w14:lim="400000"/>
          </w14:textOutline>
        </w:rPr>
        <w:t>; including the State Medicaid Fraud Control Unit, as defined in section 1903(q) of the Social Security Act (42 U.S.C. 1396b(q)).</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24"/>
      </w:r>
    </w:p>
    <w:p w14:paraId="68E70323" w14:textId="77777777" w:rsidR="003C4B13" w:rsidRPr="00E55E07" w:rsidRDefault="003C4B13" w:rsidP="003C4B1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21" w:name="_Hlk75194357"/>
      <w:bookmarkStart w:id="22" w:name="_Hlk57051074"/>
      <w:bookmarkStart w:id="23" w:name="_Hlk45820717"/>
      <w:bookmarkStart w:id="24" w:name="_Hlk57110406"/>
      <w:r w:rsidRPr="00E55E07">
        <w:rPr>
          <w:rStyle w:val="None"/>
          <w:rFonts w:ascii="Helvetica" w:hAnsi="Helvetica" w:cs="Helvetica"/>
          <w:b/>
          <w:bCs/>
          <w:sz w:val="24"/>
          <w:szCs w:val="24"/>
          <w14:textOutline w14:w="12700" w14:cap="flat" w14:cmpd="sng" w14:algn="ctr">
            <w14:noFill/>
            <w14:prstDash w14:val="solid"/>
            <w14:miter w14:lim="400000"/>
          </w14:textOutline>
        </w:rPr>
        <w:t>Legal Services</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Entity or individual attorney providing legal representation and/or consultation to residents including but not limited to legal services funded through Older Americans Act or Legal Services Corporation funds, Ombudsman legal counsel, or any other attorney.</w:t>
      </w:r>
    </w:p>
    <w:p w14:paraId="4451794B" w14:textId="77777777" w:rsidR="003A0D9E" w:rsidRPr="00E55E07" w:rsidRDefault="003A0D9E" w:rsidP="003A0D9E">
      <w:pPr>
        <w:pStyle w:val="Body"/>
        <w:jc w:val="both"/>
        <w:rPr>
          <w:rFonts w:ascii="Helvetica" w:hAnsi="Helvetica" w:cs="Helvetica"/>
          <w:sz w:val="24"/>
          <w:szCs w:val="24"/>
        </w:rPr>
      </w:pPr>
      <w:bookmarkStart w:id="25" w:name="_Hlk72936325"/>
      <w:bookmarkEnd w:id="21"/>
      <w:r w:rsidRPr="00E55E07">
        <w:rPr>
          <w:rFonts w:ascii="Helvetica" w:hAnsi="Helvetica" w:cs="Helvetica"/>
          <w:b/>
          <w:bCs/>
          <w:sz w:val="24"/>
          <w:szCs w:val="24"/>
        </w:rPr>
        <w:t>Local Ombudsman Entity (LOE)</w:t>
      </w:r>
      <w:r w:rsidRPr="00E55E07">
        <w:rPr>
          <w:rFonts w:ascii="Helvetica" w:hAnsi="Helvetica" w:cs="Helvetica"/>
          <w:sz w:val="24"/>
          <w:szCs w:val="24"/>
        </w:rPr>
        <w:t xml:space="preserve"> – Public agencies or nonprofit organizations, designated by the State Ombudsman, responsible for hosting local or regional Ombudsman programs to carry out the activities of the program. </w:t>
      </w:r>
    </w:p>
    <w:p w14:paraId="01704E47" w14:textId="77777777" w:rsidR="003C4B13" w:rsidRPr="00E55E07" w:rsidRDefault="003C4B13" w:rsidP="003C4B1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Long-Term Services and Supports (LTSS)</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nursing facility, or other institutional setting.</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25"/>
      </w:r>
    </w:p>
    <w:p w14:paraId="4C77B73C" w14:textId="77777777" w:rsidR="003C4B13" w:rsidRPr="00E55E07" w:rsidRDefault="003C4B13" w:rsidP="003C4B13">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Mandated (or Mandatory) Reporter</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An individual who holds a professional position or license that requires them to report known or suspected abuse to the appropriate state agency.</w:t>
      </w:r>
    </w:p>
    <w:bookmarkEnd w:id="25"/>
    <w:p w14:paraId="156E9636" w14:textId="77777777" w:rsidR="005024F5" w:rsidRPr="00E55E07" w:rsidRDefault="005024F5" w:rsidP="005024F5">
      <w:pPr>
        <w:pBdr>
          <w:top w:val="nil"/>
          <w:left w:val="nil"/>
          <w:bottom w:val="nil"/>
          <w:right w:val="nil"/>
          <w:between w:val="nil"/>
          <w:bar w:val="nil"/>
        </w:pBdr>
        <w:jc w:val="both"/>
        <w:rPr>
          <w:rFonts w:ascii="Helvetica" w:eastAsia="Calibri" w:hAnsi="Helvetica" w:cs="Helvetica"/>
          <w:b/>
          <w:bCs/>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Medicaid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A state and federal assistance program that serves low-income people of every age. It is run by state and local governments following federal guidelines.</w:t>
      </w:r>
      <w:r w:rsidRPr="00E55E07">
        <w:rPr>
          <w:rStyle w:val="FootnoteReference"/>
          <w:rFonts w:ascii="Helvetica" w:eastAsia="Calibri" w:hAnsi="Helvetica" w:cs="Helvetica"/>
          <w:b/>
          <w:bCs/>
          <w:color w:val="000000"/>
          <w:sz w:val="24"/>
          <w:szCs w:val="24"/>
          <w:u w:color="000000"/>
          <w:bdr w:val="nil"/>
          <w14:textOutline w14:w="0" w14:cap="flat" w14:cmpd="sng" w14:algn="ctr">
            <w14:noFill/>
            <w14:prstDash w14:val="solid"/>
            <w14:bevel/>
          </w14:textOutline>
        </w:rPr>
        <w:footnoteReference w:id="26"/>
      </w:r>
      <w:r w:rsidRPr="00E55E07">
        <w:rPr>
          <w:rFonts w:ascii="Helvetica" w:hAnsi="Helvetica" w:cs="Helvetica"/>
          <w:sz w:val="24"/>
          <w:szCs w:val="24"/>
        </w:rPr>
        <w:t xml:space="preserve"> </w:t>
      </w:r>
    </w:p>
    <w:p w14:paraId="4E855AA0" w14:textId="77777777" w:rsidR="005024F5" w:rsidRPr="00E55E07" w:rsidRDefault="005024F5" w:rsidP="005024F5">
      <w:pPr>
        <w:pBdr>
          <w:top w:val="nil"/>
          <w:left w:val="nil"/>
          <w:bottom w:val="nil"/>
          <w:right w:val="nil"/>
          <w:between w:val="nil"/>
          <w:bar w:val="nil"/>
        </w:pBdr>
        <w:jc w:val="both"/>
        <w:rPr>
          <w:rFonts w:ascii="Helvetica" w:hAnsi="Helvetica" w:cs="Helvetica"/>
          <w:color w:val="000000"/>
          <w:sz w:val="24"/>
          <w:szCs w:val="24"/>
          <w:shd w:val="clear" w:color="auto" w:fill="FFFFFF"/>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Medicare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A federal insurance program run by CMS for those who have paid into the program. It serves people over 65 years of age, regardless of their income; younger individuals with disabilities; and persons on dialysis.</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27"/>
      </w:r>
    </w:p>
    <w:p w14:paraId="385ACBAF" w14:textId="77777777" w:rsidR="002E33D2" w:rsidRPr="00E55E07" w:rsidRDefault="002E33D2" w:rsidP="002E33D2">
      <w:pPr>
        <w:pStyle w:val="Body"/>
        <w:spacing w:line="259" w:lineRule="auto"/>
        <w:jc w:val="both"/>
        <w:rPr>
          <w:rStyle w:val="None"/>
          <w:rFonts w:ascii="Helvetica" w:hAnsi="Helvetica" w:cs="Helvetica"/>
          <w:sz w:val="24"/>
          <w:szCs w:val="24"/>
        </w:rPr>
      </w:pPr>
      <w:r w:rsidRPr="00E55E07">
        <w:rPr>
          <w:rStyle w:val="None"/>
          <w:rFonts w:ascii="Helvetica" w:hAnsi="Helvetica" w:cs="Helvetica"/>
          <w:b/>
          <w:bCs/>
          <w:sz w:val="24"/>
          <w:szCs w:val="24"/>
        </w:rPr>
        <w:t>Minimum Data Set 3.0 (MDS, MDS 3.0)</w:t>
      </w:r>
      <w:r w:rsidRPr="00E55E07">
        <w:rPr>
          <w:rStyle w:val="None"/>
          <w:rFonts w:ascii="Helvetica" w:hAnsi="Helvetica" w:cs="Helvetica"/>
          <w:sz w:val="24"/>
          <w:szCs w:val="24"/>
        </w:rPr>
        <w:t xml:space="preserve"> – A federally mandated assessment of all residents of Medicare and Medicaid certified nursing homes.  MDS assessments are conducted upon admission, throughout the resident’s stay, and upon discharge. The data from the assessments are transmitted electronically using the MDS national database at CMS.</w:t>
      </w:r>
      <w:bookmarkEnd w:id="22"/>
      <w:r w:rsidRPr="00E55E07">
        <w:rPr>
          <w:rStyle w:val="None"/>
          <w:rFonts w:ascii="Helvetica" w:hAnsi="Helvetica" w:cs="Helvetica"/>
          <w:sz w:val="24"/>
          <w:szCs w:val="24"/>
          <w:vertAlign w:val="superscript"/>
        </w:rPr>
        <w:footnoteReference w:id="28"/>
      </w:r>
    </w:p>
    <w:p w14:paraId="6AE09249" w14:textId="77777777" w:rsidR="00894DBF" w:rsidRPr="00E55E07" w:rsidRDefault="00894DBF" w:rsidP="00894DBF">
      <w:pPr>
        <w:pStyle w:val="Body"/>
        <w:jc w:val="both"/>
        <w:rPr>
          <w:rStyle w:val="None"/>
          <w:rFonts w:ascii="Helvetica" w:hAnsi="Helvetica" w:cs="Helvetica"/>
          <w:sz w:val="24"/>
          <w:szCs w:val="24"/>
        </w:rPr>
      </w:pPr>
      <w:r w:rsidRPr="00E55E07">
        <w:rPr>
          <w:rFonts w:ascii="Helvetica" w:hAnsi="Helvetica" w:cs="Helvetica"/>
          <w:b/>
          <w:bCs/>
          <w:sz w:val="24"/>
          <w:szCs w:val="24"/>
        </w:rPr>
        <w:t xml:space="preserve">National Ombudsman Reporting System (NORS) </w:t>
      </w:r>
      <w:r w:rsidRPr="00E55E07">
        <w:rPr>
          <w:rFonts w:ascii="Helvetica" w:hAnsi="Helvetica" w:cs="Helvetica"/>
          <w:sz w:val="24"/>
          <w:szCs w:val="24"/>
        </w:rPr>
        <w:t>– The uniform data collection and reporting system required for use by all State Long-Term Care Ombudsman programs.</w:t>
      </w:r>
      <w:r w:rsidRPr="00E55E07">
        <w:rPr>
          <w:rStyle w:val="None"/>
          <w:rFonts w:ascii="Helvetica" w:hAnsi="Helvetica" w:cs="Helvetica"/>
          <w:color w:val="0070C0"/>
          <w:sz w:val="24"/>
          <w:szCs w:val="24"/>
          <w:u w:color="0070C0"/>
        </w:rPr>
        <w:t xml:space="preserve"> </w:t>
      </w:r>
      <w:bookmarkEnd w:id="23"/>
      <w:bookmarkEnd w:id="24"/>
    </w:p>
    <w:p w14:paraId="4458FA6C" w14:textId="77777777" w:rsidR="00894DBF" w:rsidRPr="00E55E07" w:rsidRDefault="00894DBF" w:rsidP="00894DBF">
      <w:pPr>
        <w:pStyle w:val="Body"/>
        <w:jc w:val="both"/>
        <w:rPr>
          <w:rFonts w:ascii="Helvetica" w:hAnsi="Helvetica" w:cs="Helvetica"/>
          <w:sz w:val="24"/>
          <w:szCs w:val="24"/>
        </w:rPr>
      </w:pPr>
      <w:r w:rsidRPr="00E55E07">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29"/>
      </w:r>
    </w:p>
    <w:p w14:paraId="248BDD79" w14:textId="77777777" w:rsidR="00894DBF" w:rsidRPr="00E55E07" w:rsidRDefault="00894DBF" w:rsidP="00894DBF">
      <w:pPr>
        <w:pStyle w:val="Body"/>
        <w:jc w:val="both"/>
        <w:rPr>
          <w:rStyle w:val="None"/>
          <w:rFonts w:ascii="Helvetica" w:hAnsi="Helvetica" w:cs="Helvetica"/>
          <w:sz w:val="24"/>
          <w:szCs w:val="24"/>
        </w:rPr>
      </w:pPr>
      <w:r w:rsidRPr="002F4979">
        <w:rPr>
          <w:rStyle w:val="Hyperlink2"/>
          <w:rFonts w:ascii="Helvetica" w:hAnsi="Helvetica" w:cs="Helvetica"/>
          <w:color w:val="auto"/>
          <w:u w:val="none"/>
        </w:rPr>
        <w:t>Older Americans Act (the Act, OAA)</w:t>
      </w:r>
      <w:r w:rsidRPr="00E55E07">
        <w:rPr>
          <w:rStyle w:val="None"/>
          <w:rFonts w:ascii="Helvetica" w:hAnsi="Helvetica" w:cs="Helvetica"/>
          <w:b/>
          <w:bCs/>
          <w:color w:val="auto"/>
          <w:sz w:val="24"/>
          <w:szCs w:val="24"/>
        </w:rPr>
        <w:t xml:space="preserve"> </w:t>
      </w:r>
      <w:r w:rsidRPr="00E55E07">
        <w:rPr>
          <w:rStyle w:val="None"/>
          <w:rFonts w:ascii="Helvetica" w:hAnsi="Helvetica" w:cs="Helvetica"/>
          <w:sz w:val="24"/>
          <w:szCs w:val="24"/>
        </w:rPr>
        <w:t>– Federal law enacted in 1965 that provides for comprehensive services for older adults. The OAA created a National Aging Network comprised of federal, state, and local supports and services for individuals ages 60 and older. The OAA established the Long-Term Care Ombudsman program.</w:t>
      </w:r>
      <w:r w:rsidRPr="00E55E07">
        <w:rPr>
          <w:rStyle w:val="FootnoteReference"/>
          <w:rFonts w:ascii="Helvetica" w:hAnsi="Helvetica" w:cs="Helvetica"/>
          <w:sz w:val="24"/>
          <w:szCs w:val="24"/>
        </w:rPr>
        <w:footnoteReference w:id="30"/>
      </w:r>
      <w:r w:rsidRPr="00E55E07">
        <w:rPr>
          <w:rStyle w:val="None"/>
          <w:rFonts w:ascii="Helvetica" w:hAnsi="Helvetica" w:cs="Helvetica"/>
          <w:sz w:val="24"/>
          <w:szCs w:val="24"/>
        </w:rPr>
        <w:t xml:space="preserve"> This law is reauthorized (revised) by Congress every five years and signed into law by the President.</w:t>
      </w:r>
    </w:p>
    <w:p w14:paraId="24BC3570" w14:textId="77777777" w:rsidR="00894DBF" w:rsidRPr="00E55E07" w:rsidRDefault="00894DBF" w:rsidP="00894DBF">
      <w:pPr>
        <w:pStyle w:val="Body"/>
        <w:jc w:val="both"/>
        <w:rPr>
          <w:rStyle w:val="None"/>
          <w:rFonts w:ascii="Helvetica" w:hAnsi="Helvetica" w:cs="Helvetica"/>
          <w:sz w:val="24"/>
          <w:szCs w:val="24"/>
        </w:rPr>
      </w:pPr>
      <w:r w:rsidRPr="00E55E07">
        <w:rPr>
          <w:rStyle w:val="None"/>
          <w:rFonts w:ascii="Helvetica" w:hAnsi="Helvetica" w:cs="Helvetica"/>
          <w:b/>
          <w:bCs/>
          <w:sz w:val="24"/>
          <w:szCs w:val="24"/>
          <w:lang w:val="nl-NL"/>
        </w:rPr>
        <w:t>Ombudsman</w:t>
      </w:r>
      <w:r w:rsidRPr="00E55E07">
        <w:rPr>
          <w:rStyle w:val="None"/>
          <w:rFonts w:ascii="Helvetica" w:hAnsi="Helvetica" w:cs="Helvetica"/>
          <w:sz w:val="24"/>
          <w:szCs w:val="24"/>
        </w:rPr>
        <w:t xml:space="preserve"> – </w:t>
      </w:r>
      <w:bookmarkStart w:id="26" w:name="_Hlk56772697"/>
      <w:r w:rsidRPr="00E55E07">
        <w:rPr>
          <w:rStyle w:val="None"/>
          <w:rFonts w:ascii="Helvetica" w:hAnsi="Helvetica" w:cs="Helvetica"/>
          <w:sz w:val="24"/>
          <w:szCs w:val="24"/>
        </w:rPr>
        <w:t>A Swedish word meaning agent, representative, or someone who speaks on behalf of another. For the purposes of this manual, the word “</w:t>
      </w:r>
      <w:r w:rsidRPr="00E55E07">
        <w:rPr>
          <w:rStyle w:val="None"/>
          <w:rFonts w:ascii="Helvetica" w:hAnsi="Helvetica" w:cs="Helvetica"/>
          <w:sz w:val="24"/>
          <w:szCs w:val="24"/>
          <w:lang w:val="nl-NL"/>
        </w:rPr>
        <w:t>Ombudsman</w:t>
      </w:r>
      <w:r w:rsidRPr="00E55E07">
        <w:rPr>
          <w:rStyle w:val="None"/>
          <w:rFonts w:ascii="Helvetica" w:hAnsi="Helvetica" w:cs="Helvetica"/>
          <w:sz w:val="24"/>
          <w:szCs w:val="24"/>
        </w:rPr>
        <w:t xml:space="preserve">” means the State Long-Term Care Ombudsman. </w:t>
      </w:r>
      <w:bookmarkEnd w:id="26"/>
    </w:p>
    <w:p w14:paraId="2466D91B" w14:textId="77777777" w:rsidR="0080492D" w:rsidRPr="00E55E07" w:rsidRDefault="0080492D" w:rsidP="0080492D">
      <w:pPr>
        <w:pBdr>
          <w:top w:val="nil"/>
          <w:left w:val="nil"/>
          <w:bottom w:val="nil"/>
          <w:right w:val="nil"/>
          <w:between w:val="nil"/>
          <w:bar w:val="nil"/>
        </w:pBdr>
        <w:jc w:val="both"/>
        <w:rPr>
          <w:rFonts w:ascii="Helvetica" w:eastAsia="Calibri" w:hAnsi="Helvetica" w:cs="Helvetica"/>
          <w:sz w:val="24"/>
          <w:szCs w:val="24"/>
        </w:rPr>
      </w:pPr>
      <w:bookmarkStart w:id="27" w:name="_Hlk73512528"/>
      <w:r w:rsidRPr="00E55E07">
        <w:rPr>
          <w:rFonts w:ascii="Helvetica" w:eastAsia="Calibri" w:hAnsi="Helvetica" w:cs="Helvetica"/>
          <w:b/>
          <w:bCs/>
          <w:sz w:val="24"/>
          <w:szCs w:val="24"/>
        </w:rPr>
        <w:t xml:space="preserve">Omnibus Budget Reconciliation Act of 1987 (OBRA ’87)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Fonts w:ascii="Helvetica" w:eastAsia="Calibri" w:hAnsi="Helvetica" w:cs="Helvetica"/>
          <w:b/>
          <w:bCs/>
          <w:sz w:val="24"/>
          <w:szCs w:val="24"/>
        </w:rPr>
        <w:t xml:space="preserve"> </w:t>
      </w:r>
      <w:r w:rsidRPr="00E55E07">
        <w:rPr>
          <w:rFonts w:ascii="Helvetica" w:eastAsia="Calibri" w:hAnsi="Helvetica" w:cs="Helvetica"/>
          <w:sz w:val="24"/>
          <w:szCs w:val="24"/>
        </w:rPr>
        <w:t>Also known as the “Federal Nursing Home Reform Act.”</w:t>
      </w:r>
    </w:p>
    <w:p w14:paraId="04A77B85" w14:textId="77777777" w:rsidR="005D26A5" w:rsidRPr="00E55E07" w:rsidRDefault="005D26A5" w:rsidP="005D26A5">
      <w:pPr>
        <w:pStyle w:val="BodyA"/>
        <w:jc w:val="both"/>
        <w:rPr>
          <w:rStyle w:val="None"/>
          <w:rFonts w:ascii="Helvetica" w:hAnsi="Helvetica" w:cs="Helvetica"/>
          <w:sz w:val="24"/>
          <w:szCs w:val="24"/>
        </w:rPr>
      </w:pPr>
      <w:r w:rsidRPr="00E55E07">
        <w:rPr>
          <w:rStyle w:val="None"/>
          <w:rFonts w:ascii="Helvetica" w:hAnsi="Helvetica" w:cs="Helvetica"/>
          <w:b/>
          <w:bCs/>
          <w:sz w:val="24"/>
          <w:szCs w:val="24"/>
        </w:rPr>
        <w:t>PEP Method (Point, Evidence, Repeat Point)</w:t>
      </w:r>
      <w:r w:rsidRPr="00E55E07">
        <w:rPr>
          <w:rStyle w:val="None"/>
          <w:rFonts w:ascii="Helvetica" w:hAnsi="Helvetica" w:cs="Helvetica"/>
          <w:sz w:val="24"/>
          <w:szCs w:val="24"/>
        </w:rPr>
        <w:t xml:space="preserve"> - A method of specific communication skills and problem-solving approaches.</w:t>
      </w:r>
    </w:p>
    <w:p w14:paraId="0B2DEF91" w14:textId="4F39CB40" w:rsidR="00BD369B" w:rsidRPr="00E55E07" w:rsidRDefault="005D26A5" w:rsidP="005D26A5">
      <w:pPr>
        <w:pStyle w:val="BodyA"/>
        <w:jc w:val="both"/>
        <w:rPr>
          <w:rStyle w:val="None"/>
          <w:rFonts w:ascii="Helvetica" w:hAnsi="Helvetica" w:cs="Helvetica"/>
          <w:sz w:val="24"/>
          <w:szCs w:val="24"/>
        </w:rPr>
      </w:pPr>
      <w:r w:rsidRPr="00E55E07">
        <w:rPr>
          <w:rStyle w:val="None"/>
          <w:rFonts w:ascii="Helvetica" w:hAnsi="Helvetica" w:cs="Helvetica"/>
          <w:b/>
          <w:bCs/>
          <w:sz w:val="24"/>
          <w:szCs w:val="24"/>
        </w:rPr>
        <w:t>Perpetrator</w:t>
      </w:r>
      <w:r w:rsidRPr="00E55E07">
        <w:rPr>
          <w:rStyle w:val="None"/>
          <w:rFonts w:ascii="Helvetica" w:hAnsi="Helvetica" w:cs="Helvetica"/>
          <w:sz w:val="24"/>
          <w:szCs w:val="24"/>
        </w:rPr>
        <w:t xml:space="preserve"> –</w:t>
      </w:r>
      <w:r w:rsidRPr="00E55E07">
        <w:rPr>
          <w:rFonts w:ascii="Helvetica" w:hAnsi="Helvetica" w:cs="Helvetica"/>
          <w:sz w:val="24"/>
          <w:szCs w:val="24"/>
        </w:rPr>
        <w:t xml:space="preserve"> </w:t>
      </w:r>
      <w:r w:rsidRPr="00E55E07">
        <w:rPr>
          <w:rStyle w:val="None"/>
          <w:rFonts w:ascii="Helvetica" w:hAnsi="Helvetica" w:cs="Helvetica"/>
          <w:sz w:val="24"/>
          <w:szCs w:val="24"/>
        </w:rPr>
        <w:t>Person(s) who appear</w:t>
      </w:r>
      <w:r w:rsidR="00C01CFB">
        <w:rPr>
          <w:rStyle w:val="None"/>
          <w:rFonts w:ascii="Helvetica" w:hAnsi="Helvetica" w:cs="Helvetica"/>
          <w:sz w:val="24"/>
          <w:szCs w:val="24"/>
        </w:rPr>
        <w:t>s</w:t>
      </w:r>
      <w:r w:rsidRPr="00E55E07">
        <w:rPr>
          <w:rStyle w:val="None"/>
          <w:rFonts w:ascii="Helvetica" w:hAnsi="Helvetica" w:cs="Helvetica"/>
          <w:sz w:val="24"/>
          <w:szCs w:val="24"/>
        </w:rPr>
        <w:t xml:space="preserve"> to have caused the abuse, neglect, or exploitation.</w:t>
      </w:r>
      <w:r w:rsidRPr="00E55E07">
        <w:rPr>
          <w:rStyle w:val="FootnoteReference"/>
          <w:rFonts w:ascii="Helvetica" w:hAnsi="Helvetica" w:cs="Helvetica"/>
          <w:sz w:val="24"/>
          <w:szCs w:val="24"/>
        </w:rPr>
        <w:footnoteReference w:id="31"/>
      </w:r>
    </w:p>
    <w:p w14:paraId="62253937" w14:textId="77777777" w:rsidR="007E0803" w:rsidRPr="00E55E07" w:rsidRDefault="007E0803" w:rsidP="007E0803">
      <w:pPr>
        <w:pBdr>
          <w:top w:val="nil"/>
          <w:left w:val="nil"/>
          <w:bottom w:val="nil"/>
          <w:right w:val="nil"/>
          <w:between w:val="nil"/>
          <w:bar w:val="nil"/>
        </w:pBdr>
        <w:jc w:val="both"/>
        <w:rPr>
          <w:rFonts w:ascii="Helvetica" w:hAnsi="Helvetica" w:cs="Helvetica"/>
          <w:sz w:val="24"/>
          <w:szCs w:val="24"/>
        </w:rPr>
      </w:pPr>
      <w:r w:rsidRPr="00E55E07">
        <w:rPr>
          <w:rFonts w:ascii="Helvetica" w:hAnsi="Helvetica" w:cs="Helvetica"/>
          <w:b/>
          <w:bCs/>
          <w:sz w:val="24"/>
          <w:szCs w:val="24"/>
        </w:rPr>
        <w:t>Preadmission Screening and Resident Review (PASRR)</w:t>
      </w:r>
      <w:r w:rsidRPr="00E55E07">
        <w:rPr>
          <w:rFonts w:ascii="Helvetica" w:hAnsi="Helvetica" w:cs="Helvetica"/>
          <w:sz w:val="24"/>
          <w:szCs w:val="24"/>
        </w:rPr>
        <w:t xml:space="preserve"> – A federally required assessment tool to help ensure that persons with mental illness or developmental disabilities are not inappropriately admitted to nursing facilities.</w:t>
      </w:r>
    </w:p>
    <w:p w14:paraId="5ED8BD53" w14:textId="77777777" w:rsidR="005D26A5" w:rsidRPr="00E55E07" w:rsidRDefault="005D26A5" w:rsidP="005D26A5">
      <w:pPr>
        <w:pStyle w:val="BodyA"/>
        <w:jc w:val="both"/>
        <w:rPr>
          <w:rStyle w:val="None"/>
          <w:rFonts w:ascii="Helvetica" w:hAnsi="Helvetica" w:cs="Helvetica"/>
          <w:sz w:val="24"/>
          <w:szCs w:val="24"/>
        </w:rPr>
      </w:pPr>
      <w:r w:rsidRPr="00E55E07">
        <w:rPr>
          <w:rStyle w:val="None"/>
          <w:rFonts w:ascii="Helvetica" w:hAnsi="Helvetica" w:cs="Helvetica"/>
          <w:b/>
          <w:bCs/>
          <w:sz w:val="24"/>
          <w:szCs w:val="24"/>
        </w:rPr>
        <w:t>Protection and Advocacy (P&amp;A)</w:t>
      </w:r>
      <w:r w:rsidRPr="00E55E07">
        <w:rPr>
          <w:rStyle w:val="None"/>
          <w:rFonts w:ascii="Helvetica" w:hAnsi="Helvetica" w:cs="Helvetica"/>
          <w:sz w:val="24"/>
          <w:szCs w:val="24"/>
        </w:rPr>
        <w:t xml:space="preserve"> - A system to protect and advocate for the rights of individuals with developmental disabilities; as designated by the State, and as established under the Developmental Disabilities Assistance and Bill of Rights Act of 2000 (42 U.S.C. 15001 et seq.).</w:t>
      </w:r>
      <w:bookmarkStart w:id="28" w:name="_Hlk79743954"/>
      <w:r w:rsidRPr="00E55E07">
        <w:rPr>
          <w:rStyle w:val="FootnoteReference"/>
          <w:rFonts w:ascii="Helvetica" w:hAnsi="Helvetica" w:cs="Helvetica"/>
          <w:sz w:val="24"/>
          <w:szCs w:val="24"/>
        </w:rPr>
        <w:footnoteReference w:id="32"/>
      </w:r>
      <w:bookmarkEnd w:id="28"/>
    </w:p>
    <w:p w14:paraId="6DA36173" w14:textId="77777777" w:rsidR="00C251AF" w:rsidRPr="00E55E07" w:rsidRDefault="00C251AF" w:rsidP="00C251AF">
      <w:pPr>
        <w:pStyle w:val="BodyA"/>
        <w:jc w:val="both"/>
        <w:rPr>
          <w:rStyle w:val="None"/>
          <w:rFonts w:ascii="Helvetica" w:hAnsi="Helvetica" w:cs="Helvetica"/>
          <w:sz w:val="24"/>
          <w:szCs w:val="24"/>
        </w:rPr>
      </w:pPr>
      <w:bookmarkStart w:id="29" w:name="_Hlk73939400"/>
      <w:bookmarkStart w:id="30" w:name="_Hlk80299993"/>
      <w:r w:rsidRPr="00E55E07">
        <w:rPr>
          <w:rStyle w:val="None"/>
          <w:rFonts w:ascii="Helvetica" w:hAnsi="Helvetica" w:cs="Helvetica"/>
          <w:b/>
          <w:bCs/>
          <w:sz w:val="24"/>
          <w:szCs w:val="24"/>
        </w:rPr>
        <w:t>Referral Agency</w:t>
      </w:r>
      <w:r w:rsidRPr="00E55E07">
        <w:rPr>
          <w:rStyle w:val="None"/>
          <w:rFonts w:ascii="Helvetica" w:hAnsi="Helvetica" w:cs="Helvetica"/>
          <w:sz w:val="24"/>
          <w:szCs w:val="24"/>
        </w:rPr>
        <w:t xml:space="preserve"> - </w:t>
      </w:r>
      <w:bookmarkStart w:id="31" w:name="_Hlk79744012"/>
      <w:r w:rsidRPr="00E55E07">
        <w:rPr>
          <w:rStyle w:val="None"/>
          <w:rFonts w:ascii="Helvetica" w:hAnsi="Helvetica" w:cs="Helvetica"/>
          <w:sz w:val="24"/>
          <w:szCs w:val="24"/>
        </w:rPr>
        <w:t>The agency or agencies to which a complaint was referred as part of the Ombudsman program’s plan of action for complaint resolution.</w:t>
      </w:r>
      <w:r w:rsidRPr="00E55E07">
        <w:rPr>
          <w:rStyle w:val="FootnoteReference"/>
          <w:rFonts w:ascii="Helvetica" w:hAnsi="Helvetica" w:cs="Helvetica"/>
          <w:sz w:val="24"/>
          <w:szCs w:val="24"/>
        </w:rPr>
        <w:footnoteReference w:id="33"/>
      </w:r>
    </w:p>
    <w:bookmarkEnd w:id="29"/>
    <w:bookmarkEnd w:id="31"/>
    <w:p w14:paraId="2FDE6AAB" w14:textId="77777777" w:rsidR="00C251AF" w:rsidRPr="00E55E07" w:rsidRDefault="00C251AF" w:rsidP="00C251AF">
      <w:pPr>
        <w:pStyle w:val="Body"/>
        <w:jc w:val="both"/>
        <w:rPr>
          <w:rStyle w:val="None"/>
          <w:rFonts w:ascii="Helvetica" w:hAnsi="Helvetica" w:cs="Helvetica"/>
          <w:sz w:val="24"/>
          <w:szCs w:val="24"/>
        </w:rPr>
      </w:pPr>
      <w:r w:rsidRPr="00E55E07">
        <w:rPr>
          <w:rStyle w:val="None"/>
          <w:rFonts w:ascii="Helvetica" w:hAnsi="Helvetica" w:cs="Helvetica"/>
          <w:b/>
          <w:bCs/>
          <w:sz w:val="24"/>
          <w:szCs w:val="24"/>
        </w:rPr>
        <w:t>Representatives of the Office</w:t>
      </w:r>
      <w:r w:rsidRPr="00E55E07">
        <w:rPr>
          <w:rFonts w:ascii="Helvetica" w:hAnsi="Helvetica" w:cs="Helvetica"/>
          <w:b/>
          <w:bCs/>
          <w:sz w:val="24"/>
          <w:szCs w:val="24"/>
        </w:rPr>
        <w:t xml:space="preserve"> of the State Long-Term Care Ombudsman</w:t>
      </w:r>
      <w:r w:rsidRPr="00E55E07">
        <w:rPr>
          <w:rStyle w:val="None"/>
          <w:rFonts w:ascii="Helvetica" w:hAnsi="Helvetica" w:cs="Helvetica"/>
          <w:b/>
          <w:bCs/>
          <w:sz w:val="24"/>
          <w:szCs w:val="24"/>
        </w:rPr>
        <w:t xml:space="preserve"> (Representatives)</w:t>
      </w:r>
      <w:r w:rsidRPr="00E55E07">
        <w:rPr>
          <w:rStyle w:val="None"/>
          <w:rFonts w:ascii="Helvetica" w:hAnsi="Helvetica" w:cs="Helvetica"/>
          <w:sz w:val="24"/>
          <w:szCs w:val="24"/>
        </w:rPr>
        <w:t xml:space="preserve"> – 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E55E07">
        <w:rPr>
          <w:rStyle w:val="FootnoteReference"/>
          <w:rFonts w:ascii="Helvetica" w:hAnsi="Helvetica" w:cs="Helvetica"/>
          <w:sz w:val="24"/>
          <w:szCs w:val="24"/>
        </w:rPr>
        <w:footnoteReference w:id="34"/>
      </w:r>
      <w:r w:rsidRPr="00E55E07">
        <w:rPr>
          <w:rStyle w:val="None"/>
          <w:rFonts w:ascii="Helvetica" w:hAnsi="Helvetica" w:cs="Helvetica"/>
          <w:sz w:val="24"/>
          <w:szCs w:val="24"/>
        </w:rPr>
        <w:t xml:space="preserve"> </w:t>
      </w:r>
    </w:p>
    <w:p w14:paraId="5B15D4DF" w14:textId="77777777" w:rsidR="00762DBF" w:rsidRPr="00E55E07" w:rsidRDefault="00762DBF" w:rsidP="00762DBF">
      <w:pPr>
        <w:pStyle w:val="Body"/>
        <w:jc w:val="both"/>
        <w:rPr>
          <w:rStyle w:val="None"/>
          <w:rFonts w:ascii="Helvetica" w:hAnsi="Helvetica" w:cs="Helvetica"/>
          <w:sz w:val="24"/>
          <w:szCs w:val="24"/>
        </w:rPr>
      </w:pPr>
      <w:r w:rsidRPr="00E55E07">
        <w:rPr>
          <w:rStyle w:val="None"/>
          <w:rFonts w:ascii="Helvetica" w:hAnsi="Helvetica" w:cs="Helvetica"/>
          <w:b/>
          <w:bCs/>
          <w:sz w:val="24"/>
          <w:szCs w:val="24"/>
        </w:rPr>
        <w:t>Resident</w:t>
      </w:r>
      <w:r w:rsidRPr="00E55E07">
        <w:rPr>
          <w:rStyle w:val="None"/>
          <w:rFonts w:ascii="Helvetica" w:hAnsi="Helvetica" w:cs="Helvetica"/>
          <w:sz w:val="24"/>
          <w:szCs w:val="24"/>
        </w:rPr>
        <w:t xml:space="preserve"> </w:t>
      </w:r>
      <w:r w:rsidRPr="00E55E07">
        <w:rPr>
          <w:rFonts w:ascii="Helvetica" w:hAnsi="Helvetica" w:cs="Helvetica"/>
          <w:sz w:val="24"/>
          <w:szCs w:val="24"/>
        </w:rPr>
        <w:t xml:space="preserve">– </w:t>
      </w:r>
      <w:r w:rsidRPr="00E55E07">
        <w:rPr>
          <w:rStyle w:val="None"/>
          <w:rFonts w:ascii="Helvetica" w:hAnsi="Helvetica" w:cs="Helvetica"/>
          <w:sz w:val="24"/>
          <w:szCs w:val="24"/>
        </w:rPr>
        <w:t>An individual of any age who resides in a long-term care facility.</w:t>
      </w:r>
      <w:r w:rsidRPr="00E55E07">
        <w:rPr>
          <w:rStyle w:val="FootnoteReference"/>
          <w:rFonts w:ascii="Helvetica" w:hAnsi="Helvetica" w:cs="Helvetica"/>
          <w:sz w:val="24"/>
          <w:szCs w:val="24"/>
        </w:rPr>
        <w:footnoteReference w:id="35"/>
      </w:r>
    </w:p>
    <w:p w14:paraId="3023F6B0" w14:textId="77777777" w:rsidR="00C251AF" w:rsidRPr="00E55E07" w:rsidRDefault="00C251AF" w:rsidP="00C251AF">
      <w:pP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34" w:name="_Hlk73512539"/>
      <w:bookmarkEnd w:id="30"/>
      <w:r w:rsidRPr="00E55E07">
        <w:rPr>
          <w:rFonts w:ascii="Helvetica" w:hAnsi="Helvetica" w:cs="Helvetica"/>
          <w:b/>
          <w:bCs/>
          <w:sz w:val="24"/>
          <w:szCs w:val="24"/>
        </w:rPr>
        <w:t>Resident Council</w:t>
      </w:r>
      <w:r w:rsidRPr="00E55E07">
        <w:rPr>
          <w:rFonts w:ascii="Helvetica" w:hAnsi="Helvetica" w:cs="Helvetica"/>
          <w:sz w:val="24"/>
          <w:szCs w:val="24"/>
        </w:rPr>
        <w:t xml:space="preserve"> </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E55E07">
        <w:rPr>
          <w:rFonts w:ascii="Helvetica" w:hAnsi="Helvetica" w:cs="Helvetica"/>
          <w:sz w:val="24"/>
          <w:szCs w:val="24"/>
        </w:rPr>
        <w:t xml:space="preserve"> </w:t>
      </w:r>
      <w:bookmarkEnd w:id="34"/>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that meets regularly to discuss and offer suggestions about facility policies and procedures affecting residents’ care, treatment, and quality of life; support each other; plan resident and family activities; participate in educational activities; or for any other purpose.</w:t>
      </w:r>
      <w:r w:rsidRPr="00E55E07">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36"/>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3080C7D6" w14:textId="22E74463" w:rsidR="007C4204" w:rsidRPr="00E55E07" w:rsidRDefault="007C4204" w:rsidP="007C4204">
      <w:pPr>
        <w:pStyle w:val="Body"/>
        <w:spacing w:line="259" w:lineRule="auto"/>
        <w:jc w:val="both"/>
        <w:rPr>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Resident-Initiated Transfer or Discharge</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Means the resident or, if appropriate, the resident representative, has provided verbal or written notice of intent to leave the facility. Leaving the facility does not include the general expression of a desire to return home or the elopement of residents with cognitive impairment.</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37"/>
      </w:r>
    </w:p>
    <w:p w14:paraId="43A1BA04" w14:textId="77777777" w:rsidR="00894DBF" w:rsidRPr="00E55E07" w:rsidRDefault="00894DBF" w:rsidP="00894DBF">
      <w:pPr>
        <w:pStyle w:val="Body"/>
        <w:jc w:val="both"/>
        <w:rPr>
          <w:rStyle w:val="None"/>
          <w:rFonts w:ascii="Helvetica" w:hAnsi="Helvetica" w:cs="Helvetica"/>
          <w:sz w:val="24"/>
          <w:szCs w:val="24"/>
        </w:rPr>
      </w:pPr>
      <w:bookmarkStart w:id="35" w:name="_Hlk57110369"/>
      <w:bookmarkEnd w:id="27"/>
      <w:r w:rsidRPr="00E55E07">
        <w:rPr>
          <w:rStyle w:val="None"/>
          <w:rFonts w:ascii="Helvetica" w:hAnsi="Helvetica" w:cs="Helvetica"/>
          <w:b/>
          <w:bCs/>
          <w:sz w:val="24"/>
          <w:szCs w:val="24"/>
        </w:rPr>
        <w:t>Resident-Directed</w:t>
      </w:r>
      <w:r w:rsidRPr="00E55E07">
        <w:rPr>
          <w:rStyle w:val="None"/>
          <w:rFonts w:ascii="Helvetica" w:hAnsi="Helvetica" w:cs="Helvetica"/>
          <w:sz w:val="24"/>
          <w:szCs w:val="24"/>
        </w:rPr>
        <w:t xml:space="preserve"> – The core of the Ombudsman program’s foundation is to </w:t>
      </w:r>
      <w:proofErr w:type="gramStart"/>
      <w:r w:rsidRPr="00E55E07">
        <w:rPr>
          <w:rStyle w:val="None"/>
          <w:rFonts w:ascii="Helvetica" w:hAnsi="Helvetica" w:cs="Helvetica"/>
          <w:sz w:val="24"/>
          <w:szCs w:val="24"/>
        </w:rPr>
        <w:t>follow the direction of the resident to the fullest extent</w:t>
      </w:r>
      <w:proofErr w:type="gramEnd"/>
      <w:r w:rsidRPr="00E55E07">
        <w:rPr>
          <w:rStyle w:val="None"/>
          <w:rFonts w:ascii="Helvetica" w:hAnsi="Helvetica" w:cs="Helvetica"/>
          <w:sz w:val="24"/>
          <w:szCs w:val="24"/>
        </w:rPr>
        <w:t xml:space="preserve"> possible. For example, the Ombudsman program does not make decisions for the resident but does support and advocate on behalf of the resident’s wishes. </w:t>
      </w:r>
      <w:bookmarkEnd w:id="35"/>
    </w:p>
    <w:p w14:paraId="5B226E90" w14:textId="1AB385DD" w:rsidR="00BC79AF" w:rsidRPr="00E55E07" w:rsidRDefault="00BC79AF" w:rsidP="00BC79AF">
      <w:pPr>
        <w:jc w:val="both"/>
        <w:rPr>
          <w:rStyle w:val="None"/>
          <w:rFonts w:ascii="Helvetica" w:hAnsi="Helvetica" w:cs="Helvetica"/>
          <w:sz w:val="24"/>
          <w:szCs w:val="24"/>
        </w:rPr>
      </w:pPr>
      <w:bookmarkStart w:id="36" w:name="_Hlk73516094"/>
      <w:r w:rsidRPr="00E55E07">
        <w:rPr>
          <w:rFonts w:ascii="Helvetica" w:hAnsi="Helvetica" w:cs="Helvetica"/>
          <w:b/>
          <w:bCs/>
          <w:sz w:val="24"/>
          <w:szCs w:val="24"/>
        </w:rPr>
        <w:t xml:space="preserve">Resident Representative </w:t>
      </w:r>
      <w:r w:rsidRPr="00E55E07">
        <w:rPr>
          <w:rFonts w:ascii="Helvetica" w:hAnsi="Helvetica" w:cs="Helvetica"/>
          <w:sz w:val="24"/>
          <w:szCs w:val="24"/>
        </w:rPr>
        <w:t>– An individual chosen by the resident to act on their behalf, or a person authorized by federal or state law (e.g., agent under a Power of Attorney, representative payee, and other fiduciaries) to act on behalf of a resident in order to support the resident in decision-making; access medical, social, or other personal information of the resident; manage financial matters; or receive notifications; legal representative (as used in Section 712 of the Act), or a court-appointed guardian or conservator of a resident.</w:t>
      </w:r>
      <w:r w:rsidRPr="00E55E07">
        <w:rPr>
          <w:rStyle w:val="FootnoteReference"/>
          <w:rFonts w:ascii="Helvetica" w:hAnsi="Helvetica" w:cs="Helvetica"/>
          <w:b/>
          <w:bCs/>
          <w:sz w:val="24"/>
          <w:szCs w:val="24"/>
        </w:rPr>
        <w:t xml:space="preserve"> </w:t>
      </w:r>
      <w:r w:rsidRPr="00E55E07">
        <w:rPr>
          <w:rStyle w:val="FootnoteReference"/>
          <w:rFonts w:ascii="Helvetica" w:hAnsi="Helvetica" w:cs="Helvetica"/>
          <w:sz w:val="24"/>
          <w:szCs w:val="24"/>
        </w:rPr>
        <w:footnoteReference w:id="38"/>
      </w:r>
      <w:bookmarkEnd w:id="36"/>
    </w:p>
    <w:p w14:paraId="244AAFF7" w14:textId="77777777" w:rsidR="001C0F9A" w:rsidRPr="00E55E07" w:rsidRDefault="001C0F9A" w:rsidP="001C0F9A">
      <w:pPr>
        <w:pStyle w:val="Body"/>
        <w:spacing w:after="0"/>
        <w:jc w:val="both"/>
        <w:rPr>
          <w:rStyle w:val="None"/>
          <w:rFonts w:ascii="Helvetica" w:hAnsi="Helvetica" w:cs="Helvetica"/>
          <w:sz w:val="24"/>
          <w:szCs w:val="24"/>
        </w:rPr>
      </w:pPr>
      <w:bookmarkStart w:id="37" w:name="_Hlk64222208"/>
      <w:r w:rsidRPr="00E55E07">
        <w:rPr>
          <w:rStyle w:val="None"/>
          <w:rFonts w:ascii="Helvetica" w:hAnsi="Helvetica" w:cs="Helvetica"/>
          <w:b/>
          <w:bCs/>
          <w:sz w:val="24"/>
          <w:szCs w:val="24"/>
        </w:rPr>
        <w:t xml:space="preserve">Residential Care Community (RCC) </w:t>
      </w:r>
      <w:r w:rsidRPr="00E55E07">
        <w:rPr>
          <w:rStyle w:val="None"/>
          <w:rFonts w:ascii="Helvetica" w:hAnsi="Helvetica" w:cs="Helvetica"/>
          <w:sz w:val="24"/>
          <w:szCs w:val="24"/>
        </w:rPr>
        <w:t xml:space="preserve">– </w:t>
      </w:r>
      <w:bookmarkStart w:id="38" w:name="_Hlk79692255"/>
      <w:bookmarkStart w:id="39" w:name="_Hlk58514176"/>
      <w:r w:rsidRPr="00E55E07">
        <w:rPr>
          <w:rStyle w:val="None"/>
          <w:rFonts w:ascii="Helvetica" w:hAnsi="Helvetica" w:cs="Helvetica"/>
          <w:sz w:val="24"/>
          <w:szCs w:val="24"/>
        </w:rPr>
        <w:t xml:space="preserve">A type of long-term care facility as described in the Older Americans Act (Act) that, regardless of setting, provides at a minimum, room and board, around-the-clock on-site supervision, and help with personal care such as bathing and dressing or health-related services such as medication management. </w:t>
      </w:r>
      <w:bookmarkEnd w:id="38"/>
      <w:r w:rsidRPr="00E55E07">
        <w:rPr>
          <w:rStyle w:val="None"/>
          <w:rFonts w:ascii="Helvetica" w:hAnsi="Helvetica" w:cs="Helvetica"/>
          <w:sz w:val="24"/>
          <w:szCs w:val="24"/>
        </w:rPr>
        <w:t>Facility types include but are not limited to, assisted living; board and care home; congregate care; enriched housing programs; homes for the aged; personal care homes; adult foster/ family homes; and shared housing establishments that are licensed, registered, listed, certified, or otherwise regulated by a state.</w:t>
      </w:r>
      <w:bookmarkStart w:id="40" w:name="_Hlk79696059"/>
      <w:bookmarkEnd w:id="39"/>
      <w:r w:rsidRPr="00E55E07">
        <w:rPr>
          <w:rStyle w:val="FootnoteReference"/>
          <w:rFonts w:ascii="Helvetica" w:hAnsi="Helvetica" w:cs="Helvetica"/>
          <w:sz w:val="24"/>
          <w:szCs w:val="24"/>
        </w:rPr>
        <w:footnoteReference w:id="39"/>
      </w:r>
      <w:bookmarkEnd w:id="40"/>
    </w:p>
    <w:p w14:paraId="604D5059" w14:textId="77777777" w:rsidR="001C0F9A" w:rsidRPr="00E55E07" w:rsidRDefault="001C0F9A" w:rsidP="001C0F9A">
      <w:pPr>
        <w:pStyle w:val="Body"/>
        <w:spacing w:after="0" w:line="259" w:lineRule="auto"/>
        <w:jc w:val="both"/>
        <w:rPr>
          <w:rStyle w:val="None"/>
          <w:rFonts w:ascii="Helvetica" w:hAnsi="Helvetica" w:cs="Helvetica"/>
          <w:b/>
          <w:bCs/>
          <w:sz w:val="24"/>
          <w:szCs w:val="24"/>
        </w:rPr>
      </w:pPr>
    </w:p>
    <w:p w14:paraId="5652424E" w14:textId="4CED111E" w:rsidR="00E55E07" w:rsidRPr="00E55E07" w:rsidRDefault="00342BDA" w:rsidP="00342BDA">
      <w:pPr>
        <w:pStyle w:val="BodyA"/>
        <w:spacing w:line="259" w:lineRule="auto"/>
        <w:jc w:val="both"/>
        <w:rPr>
          <w:rFonts w:ascii="Helvetica" w:hAnsi="Helvetica" w:cs="Helvetica"/>
          <w:sz w:val="24"/>
          <w:szCs w:val="24"/>
        </w:rPr>
      </w:pPr>
      <w:r w:rsidRPr="00B0028A">
        <w:rPr>
          <w:rStyle w:val="None"/>
          <w:rFonts w:ascii="Helvetica" w:hAnsi="Helvetica" w:cs="Helvetica"/>
          <w:b/>
          <w:bCs/>
          <w:sz w:val="24"/>
          <w:szCs w:val="24"/>
        </w:rPr>
        <w:t>Routine Access Visit</w:t>
      </w:r>
      <w:r>
        <w:rPr>
          <w:rStyle w:val="None"/>
          <w:rFonts w:ascii="Helvetica" w:hAnsi="Helvetica" w:cs="Helvetica"/>
          <w:b/>
          <w:bCs/>
          <w:sz w:val="24"/>
          <w:szCs w:val="24"/>
        </w:rPr>
        <w:t xml:space="preserve"> (Routine Visit)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 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Pr="00B0028A">
        <w:rPr>
          <w:rStyle w:val="None"/>
          <w:rFonts w:ascii="Helvetica" w:hAnsi="Helvetica" w:cs="Helvetica"/>
          <w:sz w:val="24"/>
          <w:szCs w:val="24"/>
          <w:vertAlign w:val="superscript"/>
        </w:rPr>
        <w:footnoteReference w:id="40"/>
      </w:r>
      <w:r w:rsidRPr="00B0028A">
        <w:rPr>
          <w:rStyle w:val="None"/>
          <w:rFonts w:ascii="Helvetica" w:hAnsi="Helvetica" w:cs="Helvetica"/>
          <w:sz w:val="24"/>
          <w:szCs w:val="24"/>
        </w:rPr>
        <w:t xml:space="preserve"> </w:t>
      </w:r>
    </w:p>
    <w:p w14:paraId="24EBF2CD" w14:textId="4D3F8DE4" w:rsidR="009D4762" w:rsidRDefault="005D26A5" w:rsidP="009D4762">
      <w:pPr>
        <w:pStyle w:val="BodyA"/>
        <w:jc w:val="both"/>
        <w:rPr>
          <w:rStyle w:val="None"/>
          <w:rFonts w:ascii="Helvetica" w:hAnsi="Helvetica" w:cs="Helvetica"/>
          <w:sz w:val="24"/>
          <w:szCs w:val="24"/>
        </w:rPr>
      </w:pPr>
      <w:r w:rsidRPr="00E55E07">
        <w:rPr>
          <w:rStyle w:val="None"/>
          <w:rFonts w:ascii="Helvetica" w:hAnsi="Helvetica" w:cs="Helvetica"/>
          <w:b/>
          <w:bCs/>
          <w:sz w:val="24"/>
          <w:szCs w:val="24"/>
        </w:rPr>
        <w:t xml:space="preserve">Setting </w:t>
      </w:r>
      <w:r w:rsidRPr="00E55E07">
        <w:rPr>
          <w:rStyle w:val="None"/>
          <w:rFonts w:ascii="Helvetica" w:hAnsi="Helvetica" w:cs="Helvetica"/>
          <w:sz w:val="24"/>
          <w:szCs w:val="24"/>
        </w:rPr>
        <w:t>– Description of where Ombudsman services are provided.</w:t>
      </w:r>
      <w:r w:rsidRPr="00E55E07">
        <w:rPr>
          <w:rStyle w:val="FootnoteReference"/>
          <w:rFonts w:ascii="Helvetica" w:hAnsi="Helvetica" w:cs="Helvetica"/>
          <w:sz w:val="24"/>
          <w:szCs w:val="24"/>
        </w:rPr>
        <w:footnoteReference w:id="41"/>
      </w:r>
      <w:bookmarkEnd w:id="37"/>
    </w:p>
    <w:p w14:paraId="386B998B" w14:textId="25FEE92F" w:rsidR="007C7E14" w:rsidRPr="009D4762" w:rsidRDefault="007C7E14" w:rsidP="009D4762">
      <w:pPr>
        <w:pStyle w:val="BodyA"/>
        <w:jc w:val="both"/>
        <w:rPr>
          <w:rFonts w:ascii="Helvetica" w:hAnsi="Helvetica" w:cs="Helvetica"/>
          <w:sz w:val="24"/>
          <w:szCs w:val="24"/>
        </w:rPr>
      </w:pPr>
      <w:r w:rsidRPr="00E55E07">
        <w:rPr>
          <w:rStyle w:val="None"/>
          <w:rFonts w:ascii="Helvetica" w:hAnsi="Helvetica" w:cs="Helvetica"/>
          <w:b/>
          <w:bCs/>
          <w:sz w:val="24"/>
          <w:szCs w:val="24"/>
        </w:rPr>
        <w:t>Serious Mental Illness</w:t>
      </w:r>
      <w:r w:rsidRPr="00E55E07">
        <w:rPr>
          <w:rStyle w:val="None"/>
          <w:rFonts w:ascii="Helvetica" w:hAnsi="Helvetica" w:cs="Helvetica"/>
          <w:sz w:val="24"/>
          <w:szCs w:val="24"/>
        </w:rPr>
        <w:t xml:space="preserve"> – A mental, behavioral, or emotional disorder resulting in serious functional impairment, which substantially interferes with or limits one or more major life activities.</w:t>
      </w:r>
      <w:r w:rsidRPr="00E55E07">
        <w:rPr>
          <w:rStyle w:val="None"/>
          <w:rFonts w:ascii="Helvetica" w:hAnsi="Helvetica" w:cs="Helvetica"/>
          <w:sz w:val="24"/>
          <w:szCs w:val="24"/>
          <w:vertAlign w:val="superscript"/>
        </w:rPr>
        <w:footnoteReference w:id="42"/>
      </w:r>
    </w:p>
    <w:p w14:paraId="5FFD532D" w14:textId="1E90E9F2" w:rsidR="007C7E14" w:rsidRPr="00E55E07" w:rsidRDefault="007C7E14" w:rsidP="007C7E14">
      <w:pPr>
        <w:spacing w:line="276" w:lineRule="auto"/>
        <w:jc w:val="both"/>
        <w:rPr>
          <w:rFonts w:ascii="Helvetica" w:hAnsi="Helvetica" w:cs="Helvetica"/>
          <w:sz w:val="24"/>
          <w:szCs w:val="24"/>
        </w:rPr>
      </w:pPr>
      <w:r w:rsidRPr="00E55E07">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E55E07">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E55E07">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43"/>
      </w:r>
      <w:r w:rsidRPr="00E55E07">
        <w:rPr>
          <w:rFonts w:ascii="Helvetica" w:hAnsi="Helvetica" w:cs="Helvetica"/>
          <w:sz w:val="24"/>
          <w:szCs w:val="24"/>
        </w:rPr>
        <w:t xml:space="preserve"> For the purposes of this training and to be consistent with the National Ombudsman Reporting System (NORS), we use the term “nursing facility” for both skilled nursing facilities and nursing facilities.</w:t>
      </w:r>
      <w:r w:rsidRPr="00E55E07">
        <w:rPr>
          <w:rStyle w:val="FootnoteReference"/>
          <w:rFonts w:ascii="Helvetica" w:hAnsi="Helvetica" w:cs="Helvetica"/>
          <w:sz w:val="24"/>
          <w:szCs w:val="24"/>
        </w:rPr>
        <w:footnoteReference w:id="44"/>
      </w:r>
      <w:r w:rsidRPr="00E55E07">
        <w:rPr>
          <w:rFonts w:ascii="Helvetica" w:hAnsi="Helvetica" w:cs="Helvetica"/>
          <w:sz w:val="24"/>
          <w:szCs w:val="24"/>
        </w:rPr>
        <w:t xml:space="preserve"> </w:t>
      </w:r>
    </w:p>
    <w:p w14:paraId="2A1984BF" w14:textId="77777777" w:rsidR="00484712" w:rsidRPr="00E55E07" w:rsidRDefault="00484712" w:rsidP="00484712">
      <w:pPr>
        <w:pStyle w:val="Body"/>
        <w:jc w:val="both"/>
        <w:rPr>
          <w:rFonts w:ascii="Helvetica" w:hAnsi="Helvetica" w:cs="Helvetica"/>
          <w:sz w:val="24"/>
          <w:szCs w:val="24"/>
        </w:rPr>
      </w:pPr>
      <w:r w:rsidRPr="00E55E07">
        <w:rPr>
          <w:rFonts w:ascii="Helvetica" w:hAnsi="Helvetica" w:cs="Helvetica"/>
          <w:b/>
          <w:bCs/>
          <w:sz w:val="24"/>
          <w:szCs w:val="24"/>
        </w:rPr>
        <w:t>Social Security Administration (SSA)</w:t>
      </w:r>
      <w:r w:rsidRPr="00E55E07">
        <w:rPr>
          <w:rFonts w:ascii="Helvetica" w:hAnsi="Helvetica" w:cs="Helvetica"/>
          <w:sz w:val="24"/>
          <w:szCs w:val="24"/>
        </w:rPr>
        <w:t xml:space="preserve"> – A government agency that administers Social Security, a social insurance program with retirement, disability, and survivor benefits.</w:t>
      </w:r>
      <w:r w:rsidRPr="00E55E07">
        <w:rPr>
          <w:rStyle w:val="FootnoteReference"/>
          <w:rFonts w:ascii="Helvetica" w:hAnsi="Helvetica" w:cs="Helvetica"/>
          <w:sz w:val="24"/>
          <w:szCs w:val="24"/>
        </w:rPr>
        <w:footnoteReference w:id="45"/>
      </w:r>
    </w:p>
    <w:p w14:paraId="36F1E20B" w14:textId="77777777" w:rsidR="00894DBF" w:rsidRPr="00E55E07" w:rsidRDefault="00894DBF" w:rsidP="00894DBF">
      <w:pPr>
        <w:pStyle w:val="Body"/>
        <w:jc w:val="both"/>
        <w:rPr>
          <w:rStyle w:val="None"/>
          <w:rFonts w:ascii="Helvetica" w:hAnsi="Helvetica" w:cs="Helvetica"/>
          <w:sz w:val="24"/>
          <w:szCs w:val="24"/>
        </w:rPr>
      </w:pPr>
      <w:r w:rsidRPr="00E55E07">
        <w:rPr>
          <w:rStyle w:val="None"/>
          <w:rFonts w:ascii="Helvetica" w:hAnsi="Helvetica" w:cs="Helvetica"/>
          <w:b/>
          <w:bCs/>
          <w:sz w:val="24"/>
          <w:szCs w:val="24"/>
        </w:rPr>
        <w:t>State Agency/State Unit on Aging (SUA)</w:t>
      </w:r>
      <w:r w:rsidRPr="00E55E07">
        <w:rPr>
          <w:rStyle w:val="None"/>
          <w:rFonts w:ascii="Helvetica" w:hAnsi="Helvetica" w:cs="Helvetica"/>
          <w:sz w:val="24"/>
          <w:szCs w:val="24"/>
        </w:rPr>
        <w:t xml:space="preserve"> </w:t>
      </w:r>
      <w:r w:rsidRPr="00E55E07">
        <w:rPr>
          <w:rFonts w:ascii="Helvetica" w:hAnsi="Helvetica" w:cs="Helvetica"/>
          <w:sz w:val="24"/>
          <w:szCs w:val="24"/>
        </w:rPr>
        <w:t xml:space="preserve">– </w:t>
      </w:r>
      <w:r w:rsidRPr="00E55E07">
        <w:rPr>
          <w:rStyle w:val="None"/>
          <w:rFonts w:ascii="Helvetica" w:hAnsi="Helvetica" w:cs="Helvetica"/>
          <w:sz w:val="24"/>
          <w:szCs w:val="24"/>
        </w:rPr>
        <w:t xml:space="preserve">The designated state agency responsible for developing and administering programs that </w:t>
      </w:r>
      <w:proofErr w:type="gramStart"/>
      <w:r w:rsidRPr="00E55E07">
        <w:rPr>
          <w:rStyle w:val="None"/>
          <w:rFonts w:ascii="Helvetica" w:hAnsi="Helvetica" w:cs="Helvetica"/>
          <w:sz w:val="24"/>
          <w:szCs w:val="24"/>
        </w:rPr>
        <w:t>provide assistance to</w:t>
      </w:r>
      <w:proofErr w:type="gramEnd"/>
      <w:r w:rsidRPr="00E55E07">
        <w:rPr>
          <w:rStyle w:val="None"/>
          <w:rFonts w:ascii="Helvetica" w:hAnsi="Helvetica" w:cs="Helvetica"/>
          <w:sz w:val="24"/>
          <w:szCs w:val="24"/>
        </w:rPr>
        <w:t xml:space="preserve"> older individuals, their family members, and in many states, for adults with disabilities. </w:t>
      </w:r>
    </w:p>
    <w:p w14:paraId="7879A080" w14:textId="77777777" w:rsidR="00894DBF" w:rsidRPr="00E55E07" w:rsidRDefault="00894DBF" w:rsidP="00894DBF">
      <w:pPr>
        <w:pStyle w:val="Body"/>
        <w:jc w:val="both"/>
        <w:rPr>
          <w:rStyle w:val="None"/>
          <w:rFonts w:ascii="Helvetica" w:hAnsi="Helvetica" w:cs="Helvetica"/>
          <w:sz w:val="24"/>
          <w:szCs w:val="24"/>
        </w:rPr>
      </w:pPr>
      <w:r w:rsidRPr="00E55E07">
        <w:rPr>
          <w:rStyle w:val="None"/>
          <w:rFonts w:ascii="Helvetica" w:hAnsi="Helvetica" w:cs="Helvetica"/>
          <w:b/>
          <w:bCs/>
          <w:sz w:val="24"/>
          <w:szCs w:val="24"/>
          <w:lang w:val="nl-NL"/>
        </w:rPr>
        <w:t>State Long-Term Care Ombudsman (Ombudsman, State Ombudsman)</w:t>
      </w:r>
      <w:r w:rsidRPr="00E55E07">
        <w:rPr>
          <w:rStyle w:val="None"/>
          <w:rFonts w:ascii="Helvetica" w:hAnsi="Helvetica" w:cs="Helvetica"/>
          <w:sz w:val="24"/>
          <w:szCs w:val="24"/>
        </w:rPr>
        <w:t xml:space="preserve"> – As used in sections 711 and 712 of the Act, means the individual who heads the Office and is responsible personally, or through representatives of the Office, to fulfill the functions, responsibilities, and duties set forth in §1324.13 and §1324.19.</w:t>
      </w:r>
      <w:r w:rsidRPr="00E55E07">
        <w:rPr>
          <w:rStyle w:val="FootnoteReference"/>
          <w:rFonts w:ascii="Helvetica" w:hAnsi="Helvetica" w:cs="Helvetica"/>
          <w:sz w:val="24"/>
          <w:szCs w:val="24"/>
        </w:rPr>
        <w:footnoteReference w:id="46"/>
      </w:r>
      <w:r w:rsidRPr="00E55E07">
        <w:rPr>
          <w:rStyle w:val="None"/>
          <w:rFonts w:ascii="Helvetica" w:hAnsi="Helvetica" w:cs="Helvetica"/>
          <w:sz w:val="24"/>
          <w:szCs w:val="24"/>
        </w:rPr>
        <w:t xml:space="preserve">  </w:t>
      </w:r>
    </w:p>
    <w:p w14:paraId="6D0F4CE7" w14:textId="77777777" w:rsidR="00894DBF" w:rsidRPr="00E55E07" w:rsidRDefault="00894DBF" w:rsidP="00894DBF">
      <w:pPr>
        <w:pStyle w:val="Body"/>
        <w:jc w:val="both"/>
        <w:rPr>
          <w:rStyle w:val="None"/>
          <w:rFonts w:ascii="Helvetica" w:hAnsi="Helvetica" w:cs="Helvetica"/>
          <w:sz w:val="24"/>
          <w:szCs w:val="24"/>
        </w:rPr>
      </w:pPr>
      <w:r w:rsidRPr="00E55E07">
        <w:rPr>
          <w:rStyle w:val="None"/>
          <w:rFonts w:ascii="Helvetica" w:hAnsi="Helvetica" w:cs="Helvetica"/>
          <w:b/>
          <w:bCs/>
          <w:sz w:val="24"/>
          <w:szCs w:val="24"/>
        </w:rPr>
        <w:t>State Long-Term Care Ombudsman program (Ombudsman program, the program, LTCOP)</w:t>
      </w:r>
      <w:r w:rsidRPr="00E55E07">
        <w:rPr>
          <w:rStyle w:val="None"/>
          <w:rFonts w:ascii="Helvetica" w:hAnsi="Helvetica" w:cs="Helvetica"/>
          <w:sz w:val="24"/>
          <w:szCs w:val="24"/>
        </w:rPr>
        <w:t xml:space="preserve"> – As used in sections 711 and 712 of the Act, means the program through which the functions and duties of the Office are carried out, consisting of the Ombudsman, the Office headed by the Ombudsman, and the representatives of the Office.</w:t>
      </w:r>
      <w:r w:rsidRPr="00E55E07">
        <w:rPr>
          <w:rStyle w:val="FootnoteReference"/>
          <w:rFonts w:ascii="Helvetica" w:hAnsi="Helvetica" w:cs="Helvetica"/>
          <w:sz w:val="24"/>
          <w:szCs w:val="24"/>
        </w:rPr>
        <w:footnoteReference w:id="47"/>
      </w:r>
      <w:r w:rsidRPr="00E55E07">
        <w:rPr>
          <w:rStyle w:val="None"/>
          <w:rFonts w:ascii="Helvetica" w:hAnsi="Helvetica" w:cs="Helvetica"/>
          <w:sz w:val="24"/>
          <w:szCs w:val="24"/>
        </w:rPr>
        <w:t xml:space="preserve"> </w:t>
      </w:r>
    </w:p>
    <w:p w14:paraId="7F06243D" w14:textId="77777777" w:rsidR="00894DBF" w:rsidRPr="00E55E07" w:rsidRDefault="00894DBF" w:rsidP="00894DBF">
      <w:pPr>
        <w:pStyle w:val="Body"/>
        <w:jc w:val="both"/>
        <w:rPr>
          <w:rFonts w:ascii="Helvetica" w:hAnsi="Helvetica" w:cs="Helvetica"/>
          <w:sz w:val="24"/>
          <w:szCs w:val="24"/>
        </w:rPr>
      </w:pPr>
      <w:r w:rsidRPr="00484712">
        <w:rPr>
          <w:rStyle w:val="Hyperlink2"/>
          <w:rFonts w:ascii="Helvetica" w:hAnsi="Helvetica" w:cs="Helvetica"/>
          <w:color w:val="auto"/>
          <w:u w:val="none"/>
        </w:rPr>
        <w:t>State Long-Term Care Ombudsman Programs Rule</w:t>
      </w:r>
      <w:r w:rsidRPr="00E55E07">
        <w:rPr>
          <w:rFonts w:ascii="Helvetica" w:hAnsi="Helvetica" w:cs="Helvetica"/>
          <w:color w:val="auto"/>
          <w:sz w:val="24"/>
          <w:szCs w:val="24"/>
        </w:rPr>
        <w:t xml:space="preserve"> </w:t>
      </w:r>
      <w:r w:rsidRPr="00E55E07">
        <w:rPr>
          <w:rFonts w:ascii="Helvetica" w:hAnsi="Helvetica" w:cs="Helvetica"/>
          <w:b/>
          <w:bCs/>
          <w:sz w:val="24"/>
          <w:szCs w:val="24"/>
        </w:rPr>
        <w:t xml:space="preserve">(LTCOP Rule) </w:t>
      </w:r>
      <w:r w:rsidRPr="00E55E07">
        <w:rPr>
          <w:rFonts w:ascii="Helvetica" w:hAnsi="Helvetica" w:cs="Helvetica"/>
          <w:sz w:val="24"/>
          <w:szCs w:val="24"/>
        </w:rPr>
        <w:t>– The Federal Rule that governs the Long-Term Care Ombudsman program (45 CFR Part 1324).</w:t>
      </w:r>
      <w:r w:rsidRPr="00E55E07">
        <w:rPr>
          <w:rStyle w:val="FootnoteReference"/>
          <w:rFonts w:ascii="Helvetica" w:hAnsi="Helvetica" w:cs="Helvetica"/>
          <w:sz w:val="24"/>
          <w:szCs w:val="24"/>
        </w:rPr>
        <w:footnoteReference w:id="48"/>
      </w:r>
    </w:p>
    <w:p w14:paraId="1C5D6189" w14:textId="77777777" w:rsidR="00BC79AF" w:rsidRPr="00E55E07" w:rsidRDefault="00BC79AF" w:rsidP="00BC79AF">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41" w:name="_Hlk65254262"/>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State Survey Agency </w:t>
      </w:r>
      <w:bookmarkStart w:id="42" w:name="_Hlk64573177"/>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w:t>
      </w:r>
      <w:bookmarkEnd w:id="42"/>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The state agency responsible for certifying and/or licensing long-term care facilities and conducting inspections and investigations to ensure federal and state compliance. </w:t>
      </w:r>
    </w:p>
    <w:p w14:paraId="05A9773A" w14:textId="17F17D9C" w:rsidR="00BC79AF" w:rsidRDefault="00BC79AF" w:rsidP="00BC79AF">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Surveyor</w:t>
      </w:r>
      <w:r w:rsidRPr="00E55E0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An individual who works for the State Survey Agency to conduct in-depth surveys, inspections, and investigations of long-term care facilities.</w:t>
      </w:r>
      <w:bookmarkEnd w:id="41"/>
    </w:p>
    <w:p w14:paraId="7283B0D4" w14:textId="32838D3B" w:rsidR="00484712" w:rsidRPr="00E55E07" w:rsidRDefault="00484712" w:rsidP="00484712">
      <w:pPr>
        <w:pStyle w:val="Body"/>
        <w:jc w:val="both"/>
        <w:rPr>
          <w:rStyle w:val="None"/>
          <w:rFonts w:ascii="Helvetica" w:hAnsi="Helvetica" w:cs="Helvetica"/>
          <w:sz w:val="24"/>
          <w:szCs w:val="24"/>
        </w:rPr>
      </w:pPr>
      <w:r w:rsidRPr="00E55E07">
        <w:rPr>
          <w:rStyle w:val="None"/>
          <w:rFonts w:ascii="Helvetica" w:hAnsi="Helvetica" w:cs="Helvetica"/>
          <w:b/>
          <w:bCs/>
          <w:sz w:val="24"/>
          <w:szCs w:val="24"/>
        </w:rPr>
        <w:t>Subsection Symbol (§)</w:t>
      </w:r>
      <w:r w:rsidRPr="00E55E07">
        <w:rPr>
          <w:rStyle w:val="None"/>
          <w:rFonts w:ascii="Helvetica" w:hAnsi="Helvetica" w:cs="Helvetica"/>
          <w:sz w:val="24"/>
          <w:szCs w:val="24"/>
        </w:rPr>
        <w:t xml:space="preserve"> – The subsection symbol is used to denote an individual numeric statute or regulation (rule).</w:t>
      </w:r>
    </w:p>
    <w:p w14:paraId="5DD6BAFA" w14:textId="77777777" w:rsidR="005D26A5" w:rsidRPr="00E55E07" w:rsidRDefault="005D26A5" w:rsidP="005D26A5">
      <w:pPr>
        <w:pStyle w:val="BodyA"/>
        <w:rPr>
          <w:rStyle w:val="None"/>
          <w:rFonts w:ascii="Helvetica" w:hAnsi="Helvetica" w:cs="Helvetica"/>
          <w:sz w:val="24"/>
          <w:szCs w:val="24"/>
        </w:rPr>
      </w:pPr>
      <w:bookmarkStart w:id="43" w:name="_Hlk73939426"/>
      <w:bookmarkStart w:id="44" w:name="_Hlk80298489"/>
      <w:r w:rsidRPr="00E55E07">
        <w:rPr>
          <w:rStyle w:val="None"/>
          <w:rFonts w:ascii="Helvetica" w:hAnsi="Helvetica" w:cs="Helvetica"/>
          <w:b/>
          <w:bCs/>
          <w:sz w:val="24"/>
          <w:szCs w:val="24"/>
        </w:rPr>
        <w:t>Systems Advocacy</w:t>
      </w:r>
      <w:r w:rsidRPr="00E55E07">
        <w:rPr>
          <w:rStyle w:val="None"/>
          <w:rFonts w:ascii="Helvetica" w:hAnsi="Helvetica" w:cs="Helvetica"/>
          <w:sz w:val="24"/>
          <w:szCs w:val="24"/>
        </w:rPr>
        <w:t xml:space="preserve"> – </w:t>
      </w:r>
      <w:bookmarkEnd w:id="43"/>
      <w:r w:rsidRPr="00E55E07">
        <w:rPr>
          <w:rFonts w:ascii="Helvetica" w:hAnsi="Helvetica" w:cs="Helvetica"/>
          <w:sz w:val="24"/>
          <w:szCs w:val="24"/>
        </w:rPr>
        <w:t>Work to change a system (e.g., a long-term care facility, a government agency, an organization, a corporation, policies, regulations, and laws) to benefit long-term care residents.</w:t>
      </w:r>
      <w:r w:rsidRPr="00E55E07">
        <w:rPr>
          <w:rStyle w:val="FootnoteReference"/>
          <w:rFonts w:ascii="Helvetica" w:hAnsi="Helvetica" w:cs="Helvetica"/>
          <w:sz w:val="24"/>
          <w:szCs w:val="24"/>
        </w:rPr>
        <w:footnoteReference w:id="49"/>
      </w:r>
    </w:p>
    <w:p w14:paraId="462EF5B7" w14:textId="77777777" w:rsidR="00D748BC" w:rsidRPr="00E55E07" w:rsidRDefault="00D748BC" w:rsidP="00D748BC">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Transfer</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when the resident expects to return to the original facility.</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50"/>
      </w:r>
    </w:p>
    <w:p w14:paraId="12786C80" w14:textId="6C294886" w:rsidR="00894DBF" w:rsidRPr="00E55E07" w:rsidRDefault="00894DBF" w:rsidP="00894DBF">
      <w:pPr>
        <w:spacing w:after="0" w:line="240" w:lineRule="auto"/>
        <w:ind w:right="-450"/>
        <w:rPr>
          <w:rStyle w:val="None"/>
          <w:rFonts w:ascii="Helvetica" w:hAnsi="Helvetica" w:cs="Helvetica"/>
          <w:sz w:val="24"/>
          <w:szCs w:val="24"/>
        </w:rPr>
      </w:pPr>
      <w:r w:rsidRPr="00E55E07">
        <w:rPr>
          <w:rStyle w:val="None"/>
          <w:rFonts w:ascii="Helvetica" w:hAnsi="Helvetica" w:cs="Helvetica"/>
          <w:b/>
          <w:bCs/>
          <w:sz w:val="24"/>
          <w:szCs w:val="24"/>
        </w:rPr>
        <w:t>U.S. Department of Health and Human Services (HHS)</w:t>
      </w:r>
      <w:r w:rsidRPr="00E55E07">
        <w:rPr>
          <w:rStyle w:val="None"/>
          <w:rFonts w:ascii="Helvetica" w:hAnsi="Helvetica" w:cs="Helvetica"/>
          <w:sz w:val="24"/>
          <w:szCs w:val="24"/>
        </w:rPr>
        <w:t xml:space="preserve"> – The principal agency for protecting the health of all Americans and providing essential human services, especially for those who are least able to help themselves.</w:t>
      </w:r>
      <w:r w:rsidRPr="00E55E07">
        <w:rPr>
          <w:rStyle w:val="FootnoteReference"/>
          <w:rFonts w:ascii="Helvetica" w:hAnsi="Helvetica" w:cs="Helvetica"/>
          <w:sz w:val="24"/>
          <w:szCs w:val="24"/>
        </w:rPr>
        <w:footnoteReference w:id="51"/>
      </w:r>
      <w:bookmarkEnd w:id="44"/>
    </w:p>
    <w:p w14:paraId="06D02DE6" w14:textId="2725A9BB" w:rsidR="00894DBF" w:rsidRPr="00E55E07" w:rsidRDefault="00894DBF" w:rsidP="00894DBF">
      <w:pPr>
        <w:spacing w:after="0" w:line="240" w:lineRule="auto"/>
        <w:ind w:right="-450"/>
        <w:rPr>
          <w:rStyle w:val="None"/>
          <w:rFonts w:ascii="Helvetica" w:hAnsi="Helvetica" w:cs="Helvetica"/>
          <w:sz w:val="24"/>
          <w:szCs w:val="24"/>
        </w:rPr>
      </w:pPr>
    </w:p>
    <w:p w14:paraId="6D43B189" w14:textId="590777DD" w:rsidR="004304F8" w:rsidRPr="00E55E07" w:rsidRDefault="004304F8" w:rsidP="005C3D6F">
      <w:pPr>
        <w:pBdr>
          <w:top w:val="nil"/>
          <w:left w:val="nil"/>
          <w:bottom w:val="nil"/>
          <w:right w:val="nil"/>
          <w:between w:val="nil"/>
          <w:bar w:val="nil"/>
        </w:pBdr>
        <w:spacing w:after="0"/>
        <w:jc w:val="both"/>
        <w:rPr>
          <w:rStyle w:val="None"/>
          <w:rFonts w:ascii="Helvetica" w:eastAsia="Calibri" w:hAnsi="Helvetica" w:cs="Helvetica"/>
          <w:color w:val="000000"/>
          <w:sz w:val="24"/>
          <w:szCs w:val="24"/>
          <w:u w:color="000000"/>
          <w:bdr w:val="nil"/>
          <w14:textOutline w14:w="0" w14:cap="flat" w14:cmpd="sng" w14:algn="ctr">
            <w14:noFill/>
            <w14:prstDash w14:val="solid"/>
            <w14:bevel/>
          </w14:textOutline>
        </w:rPr>
      </w:pPr>
      <w:r w:rsidRPr="00E55E07">
        <w:rPr>
          <w:rStyle w:val="None"/>
          <w:rFonts w:ascii="Helvetica" w:hAnsi="Helvetica" w:cs="Helvetica"/>
          <w:b/>
          <w:bCs/>
          <w:sz w:val="24"/>
          <w:szCs w:val="24"/>
          <w14:textOutline w14:w="12700" w14:cap="flat" w14:cmpd="sng" w14:algn="ctr">
            <w14:noFill/>
            <w14:prstDash w14:val="solid"/>
            <w14:miter w14:lim="400000"/>
          </w14:textOutline>
        </w:rPr>
        <w:t>Willful Interference</w:t>
      </w:r>
      <w:r w:rsidRPr="00E55E07">
        <w:rPr>
          <w:rStyle w:val="None"/>
          <w:rFonts w:ascii="Helvetica" w:hAnsi="Helvetica" w:cs="Helvetica"/>
          <w:sz w:val="24"/>
          <w:szCs w:val="24"/>
          <w14:textOutline w14:w="12700" w14:cap="flat" w14:cmpd="sng" w14:algn="ctr">
            <w14:noFill/>
            <w14:prstDash w14:val="solid"/>
            <w14:miter w14:lim="400000"/>
          </w14:textOutline>
        </w:rPr>
        <w:t xml:space="preserve"> – </w:t>
      </w:r>
      <w:bookmarkStart w:id="46" w:name="_Hlk79702364"/>
      <w:r w:rsidRPr="00E55E07">
        <w:rPr>
          <w:rStyle w:val="None"/>
          <w:rFonts w:ascii="Helvetica" w:hAnsi="Helvetica" w:cs="Helvetica"/>
          <w:sz w:val="24"/>
          <w:szCs w:val="24"/>
          <w14:textOutline w14:w="12700" w14:cap="flat" w14:cmpd="sng" w14:algn="ctr">
            <w14:noFill/>
            <w14:prstDash w14:val="solid"/>
            <w14:miter w14:lim="400000"/>
          </w14:textOutline>
        </w:rPr>
        <w:t xml:space="preserve">Actions or inactions taken by an individual </w:t>
      </w:r>
      <w:proofErr w:type="gramStart"/>
      <w:r w:rsidRPr="00E55E07">
        <w:rPr>
          <w:rStyle w:val="None"/>
          <w:rFonts w:ascii="Helvetica" w:hAnsi="Helvetica" w:cs="Helvetica"/>
          <w:sz w:val="24"/>
          <w:szCs w:val="24"/>
          <w14:textOutline w14:w="12700" w14:cap="flat" w14:cmpd="sng" w14:algn="ctr">
            <w14:noFill/>
            <w14:prstDash w14:val="solid"/>
            <w14:miter w14:lim="400000"/>
          </w14:textOutline>
        </w:rPr>
        <w:t>in an attempt to</w:t>
      </w:r>
      <w:proofErr w:type="gramEnd"/>
      <w:r w:rsidRPr="00E55E07">
        <w:rPr>
          <w:rStyle w:val="None"/>
          <w:rFonts w:ascii="Helvetica" w:hAnsi="Helvetica" w:cs="Helvetica"/>
          <w:sz w:val="24"/>
          <w:szCs w:val="24"/>
          <w14:textOutline w14:w="12700" w14:cap="flat" w14:cmpd="sng" w14:algn="ctr">
            <w14:noFill/>
            <w14:prstDash w14:val="solid"/>
            <w14:miter w14:lim="400000"/>
          </w14:textOutline>
        </w:rPr>
        <w:t xml:space="preserve"> intentionally prevent, interfere with, or attempt to impede the Ombudsman from performing any of the functions or responsibilities </w:t>
      </w:r>
      <w:bookmarkEnd w:id="46"/>
      <w:r w:rsidRPr="00E55E07">
        <w:rPr>
          <w:rStyle w:val="None"/>
          <w:rFonts w:ascii="Helvetica" w:hAnsi="Helvetica" w:cs="Helvetica"/>
          <w:sz w:val="24"/>
          <w:szCs w:val="24"/>
          <w14:textOutline w14:w="12700" w14:cap="flat" w14:cmpd="sng" w14:algn="ctr">
            <w14:noFill/>
            <w14:prstDash w14:val="solid"/>
            <w14:miter w14:lim="400000"/>
          </w14:textOutline>
        </w:rPr>
        <w:t xml:space="preserve">set forth in </w:t>
      </w:r>
      <w:bookmarkStart w:id="47" w:name="_Hlk68503692"/>
      <w:r w:rsidRPr="00E55E07">
        <w:rPr>
          <w:rStyle w:val="None"/>
          <w:rFonts w:ascii="Helvetica" w:hAnsi="Helvetica" w:cs="Helvetica"/>
          <w:sz w:val="24"/>
          <w:szCs w:val="24"/>
          <w14:textOutline w14:w="12700" w14:cap="flat" w14:cmpd="sng" w14:algn="ctr">
            <w14:noFill/>
            <w14:prstDash w14:val="solid"/>
            <w14:miter w14:lim="400000"/>
          </w14:textOutline>
        </w:rPr>
        <w:t>§1324</w:t>
      </w:r>
      <w:bookmarkEnd w:id="47"/>
      <w:r w:rsidRPr="00E55E07">
        <w:rPr>
          <w:rStyle w:val="None"/>
          <w:rFonts w:ascii="Helvetica" w:hAnsi="Helvetica" w:cs="Helvetica"/>
          <w:sz w:val="24"/>
          <w:szCs w:val="24"/>
          <w14:textOutline w14:w="12700" w14:cap="flat" w14:cmpd="sng" w14:algn="ctr">
            <w14:noFill/>
            <w14:prstDash w14:val="solid"/>
            <w14:miter w14:lim="400000"/>
          </w14:textOutline>
        </w:rPr>
        <w:t>.13 or the Ombudsman or a representative of the Office from performing any of the duties set forth in §1324.19.</w:t>
      </w:r>
      <w:r w:rsidRPr="00E55E07">
        <w:rPr>
          <w:rStyle w:val="FootnoteReference"/>
          <w:rFonts w:ascii="Helvetica" w:hAnsi="Helvetica" w:cs="Helvetica"/>
          <w:sz w:val="24"/>
          <w:szCs w:val="24"/>
          <w14:textOutline w14:w="12700" w14:cap="flat" w14:cmpd="sng" w14:algn="ctr">
            <w14:noFill/>
            <w14:prstDash w14:val="solid"/>
            <w14:miter w14:lim="400000"/>
          </w14:textOutline>
        </w:rPr>
        <w:footnoteReference w:id="52"/>
      </w:r>
    </w:p>
    <w:p w14:paraId="3DC2A973" w14:textId="77777777" w:rsidR="009E2D09" w:rsidRPr="00E55E07" w:rsidRDefault="009E2D09" w:rsidP="009E2D09">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5A2D7BFA" w14:textId="77777777" w:rsidR="003B73D1" w:rsidRDefault="003B73D1"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001F43E7"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2BD096CE"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4563CD76"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1A804A4A"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3941B2A0"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3022D294" w14:textId="77777777" w:rsidR="005F4210" w:rsidRDefault="005F4210"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147296B7" w14:textId="77777777" w:rsidR="00D45DB1" w:rsidRDefault="00D45DB1"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00CF1241" w14:textId="77777777" w:rsidR="00D45DB1" w:rsidRDefault="00D45DB1"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3732DAA9" w14:textId="77777777" w:rsidR="00D45DB1" w:rsidRDefault="00D45DB1"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285ADB33" w14:textId="77777777" w:rsidR="00D45DB1" w:rsidRPr="00E55E07" w:rsidRDefault="00D45DB1" w:rsidP="009E2D09">
      <w:pPr>
        <w:spacing w:line="276" w:lineRule="auto"/>
        <w:jc w:val="both"/>
        <w:rPr>
          <w:rFonts w:ascii="Helvetica" w:eastAsia="Calibri" w:hAnsi="Helvetica" w:cs="Helvetica"/>
          <w:color w:val="000000"/>
          <w:sz w:val="24"/>
          <w:szCs w:val="24"/>
          <w:u w:color="000000"/>
          <w14:textOutline w14:w="12700" w14:cap="flat" w14:cmpd="sng" w14:algn="ctr">
            <w14:noFill/>
            <w14:prstDash w14:val="solid"/>
            <w14:miter w14:lim="400000"/>
          </w14:textOutline>
        </w:rPr>
      </w:pPr>
    </w:p>
    <w:p w14:paraId="39FF6C61" w14:textId="6F9448C9" w:rsidR="00EF4582" w:rsidRPr="005F4210" w:rsidRDefault="005F4210" w:rsidP="005F4210">
      <w:pPr>
        <w:pStyle w:val="Default"/>
        <w:jc w:val="center"/>
        <w:rPr>
          <w:rFonts w:ascii="Helvetica" w:eastAsia="Helvetica" w:hAnsi="Helvetica" w:cs="Helvetica"/>
          <w:i/>
          <w:iCs/>
          <w:sz w:val="14"/>
          <w:szCs w:val="14"/>
        </w:rPr>
      </w:pPr>
      <w:r w:rsidRPr="00E80634">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EF4582" w:rsidRPr="005F4210" w:rsidSect="0053716D">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328A" w14:textId="77777777" w:rsidR="00F1009C" w:rsidRDefault="00F1009C" w:rsidP="00894DBF">
      <w:pPr>
        <w:spacing w:after="0" w:line="240" w:lineRule="auto"/>
      </w:pPr>
      <w:r>
        <w:separator/>
      </w:r>
    </w:p>
  </w:endnote>
  <w:endnote w:type="continuationSeparator" w:id="0">
    <w:p w14:paraId="2BC0AD60" w14:textId="77777777" w:rsidR="00F1009C" w:rsidRDefault="00F1009C" w:rsidP="0089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0133"/>
      <w:docPartObj>
        <w:docPartGallery w:val="Page Numbers (Bottom of Page)"/>
        <w:docPartUnique/>
      </w:docPartObj>
    </w:sdtPr>
    <w:sdtEndPr>
      <w:rPr>
        <w:noProof/>
      </w:rPr>
    </w:sdtEndPr>
    <w:sdtContent>
      <w:p w14:paraId="1BA0E8FC" w14:textId="2D20ABB7" w:rsidR="0053716D" w:rsidRDefault="007F69B9">
        <w:pPr>
          <w:pStyle w:val="Footer"/>
          <w:jc w:val="right"/>
        </w:pPr>
        <w:r w:rsidRPr="007F69B9">
          <w:rPr>
            <w:rFonts w:ascii="Helvetica" w:hAnsi="Helvetica" w:cs="Helvetica"/>
          </w:rPr>
          <w:t>January 2022</w:t>
        </w:r>
        <w:r>
          <w:t xml:space="preserve"> | </w:t>
        </w:r>
        <w:r w:rsidR="0053716D" w:rsidRPr="004062E5">
          <w:rPr>
            <w:rFonts w:ascii="Helvetica" w:hAnsi="Helvetica" w:cs="Helvetica"/>
            <w:sz w:val="28"/>
            <w:szCs w:val="28"/>
          </w:rPr>
          <w:fldChar w:fldCharType="begin"/>
        </w:r>
        <w:r w:rsidR="0053716D" w:rsidRPr="004062E5">
          <w:rPr>
            <w:rFonts w:ascii="Helvetica" w:hAnsi="Helvetica" w:cs="Helvetica"/>
            <w:sz w:val="28"/>
            <w:szCs w:val="28"/>
          </w:rPr>
          <w:instrText xml:space="preserve"> PAGE   \* MERGEFORMAT </w:instrText>
        </w:r>
        <w:r w:rsidR="0053716D" w:rsidRPr="004062E5">
          <w:rPr>
            <w:rFonts w:ascii="Helvetica" w:hAnsi="Helvetica" w:cs="Helvetica"/>
            <w:sz w:val="28"/>
            <w:szCs w:val="28"/>
          </w:rPr>
          <w:fldChar w:fldCharType="separate"/>
        </w:r>
        <w:r w:rsidR="0053716D" w:rsidRPr="004062E5">
          <w:rPr>
            <w:rFonts w:ascii="Helvetica" w:hAnsi="Helvetica" w:cs="Helvetica"/>
            <w:noProof/>
            <w:sz w:val="28"/>
            <w:szCs w:val="28"/>
          </w:rPr>
          <w:t>2</w:t>
        </w:r>
        <w:r w:rsidR="0053716D" w:rsidRPr="004062E5">
          <w:rPr>
            <w:rFonts w:ascii="Helvetica" w:hAnsi="Helvetica" w:cs="Helvetica"/>
            <w:noProof/>
            <w:sz w:val="28"/>
            <w:szCs w:val="28"/>
          </w:rPr>
          <w:fldChar w:fldCharType="end"/>
        </w:r>
      </w:p>
    </w:sdtContent>
  </w:sdt>
  <w:p w14:paraId="6E00A76C" w14:textId="77777777" w:rsidR="0053716D" w:rsidRDefault="0053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C8DB" w14:textId="77777777" w:rsidR="00F1009C" w:rsidRDefault="00F1009C" w:rsidP="00894DBF">
      <w:pPr>
        <w:spacing w:after="0" w:line="240" w:lineRule="auto"/>
      </w:pPr>
      <w:r>
        <w:separator/>
      </w:r>
    </w:p>
  </w:footnote>
  <w:footnote w:type="continuationSeparator" w:id="0">
    <w:p w14:paraId="130AE57D" w14:textId="77777777" w:rsidR="00F1009C" w:rsidRDefault="00F1009C" w:rsidP="00894DBF">
      <w:pPr>
        <w:spacing w:after="0" w:line="240" w:lineRule="auto"/>
      </w:pPr>
      <w:r>
        <w:continuationSeparator/>
      </w:r>
    </w:p>
  </w:footnote>
  <w:footnote w:id="1">
    <w:p w14:paraId="18702A25" w14:textId="77777777" w:rsidR="005D26A5" w:rsidRPr="009D4762" w:rsidRDefault="005D26A5" w:rsidP="005D26A5">
      <w:pPr>
        <w:pStyle w:val="FootnoteText"/>
        <w:rPr>
          <w:rFonts w:ascii="Helvetica" w:hAnsi="Helvetica" w:cs="Helvetica"/>
          <w:sz w:val="18"/>
          <w:szCs w:val="18"/>
          <w:u w:color="0000CC"/>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1" w:history="1">
        <w:r w:rsidRPr="009D4762">
          <w:rPr>
            <w:rStyle w:val="Hyperlink"/>
            <w:rFonts w:ascii="Helvetica" w:hAnsi="Helvetica" w:cs="Helvetica"/>
            <w:color w:val="0000CC"/>
            <w:sz w:val="18"/>
            <w:szCs w:val="18"/>
            <w:u w:color="0000CC"/>
          </w:rPr>
          <w:t>https://ltcombudsman.org/uploads/files/support/NORS_Table_2_Complaint_Code_10-31-2024.pdf</w:t>
        </w:r>
      </w:hyperlink>
      <w:r w:rsidRPr="009D4762">
        <w:rPr>
          <w:rFonts w:ascii="Helvetica" w:hAnsi="Helvetica" w:cs="Helvetica"/>
          <w:sz w:val="18"/>
          <w:szCs w:val="18"/>
          <w:u w:color="0000CC"/>
        </w:rPr>
        <w:t xml:space="preserve"> </w:t>
      </w:r>
    </w:p>
  </w:footnote>
  <w:footnote w:id="2">
    <w:p w14:paraId="726878A8" w14:textId="77777777" w:rsidR="00CE5472" w:rsidRPr="00F308D9" w:rsidRDefault="00CE5472" w:rsidP="00CE5472">
      <w:pPr>
        <w:pStyle w:val="FootnoteText"/>
        <w:rPr>
          <w:rFonts w:ascii="Helvetica" w:hAnsi="Helvetica" w:cs="Helvetica"/>
          <w:color w:val="0000CC"/>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2" w:history="1">
        <w:r w:rsidRPr="00F308D9">
          <w:rPr>
            <w:rStyle w:val="Hyperlink"/>
            <w:rFonts w:ascii="Helvetica" w:hAnsi="Helvetica" w:cs="Helvetica"/>
            <w:color w:val="0000CC"/>
            <w:sz w:val="18"/>
            <w:szCs w:val="18"/>
            <w:u w:color="0000CC"/>
          </w:rPr>
          <w:t>https://acl.gov/</w:t>
        </w:r>
      </w:hyperlink>
      <w:r w:rsidRPr="00F308D9">
        <w:rPr>
          <w:rFonts w:ascii="Helvetica" w:hAnsi="Helvetica" w:cs="Helvetica"/>
          <w:color w:val="0000CC"/>
          <w:sz w:val="18"/>
          <w:szCs w:val="18"/>
          <w:u w:color="0000CC"/>
        </w:rPr>
        <w:t xml:space="preserve"> </w:t>
      </w:r>
    </w:p>
  </w:footnote>
  <w:footnote w:id="3">
    <w:p w14:paraId="022BB122" w14:textId="77777777" w:rsidR="001D3CAD" w:rsidRPr="00BC5CBA" w:rsidRDefault="001D3CAD" w:rsidP="001D3CAD">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Older Americans Act </w:t>
      </w:r>
      <w:hyperlink r:id="rId3" w:history="1">
        <w:r w:rsidRPr="00880D1F">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r w:rsidRPr="00880D1F">
        <w:rPr>
          <w:rStyle w:val="Hyperlink"/>
          <w:rFonts w:ascii="Helvetica" w:hAnsi="Helvetica" w:cs="Helvetica"/>
          <w:color w:val="0000CC"/>
          <w:sz w:val="18"/>
          <w:szCs w:val="18"/>
          <w:u w:color="0000FF"/>
        </w:rPr>
        <w:t xml:space="preserve"> </w:t>
      </w:r>
      <w:r w:rsidRPr="00BC5CBA">
        <w:rPr>
          <w:rFonts w:ascii="Helvetica" w:hAnsi="Helvetica" w:cs="Helvetica"/>
          <w:color w:val="0000CC"/>
          <w:sz w:val="18"/>
          <w:szCs w:val="18"/>
        </w:rPr>
        <w:t xml:space="preserve"> </w:t>
      </w:r>
    </w:p>
  </w:footnote>
  <w:footnote w:id="4">
    <w:p w14:paraId="220D95D3" w14:textId="77777777" w:rsidR="005D26A5" w:rsidRPr="00A660CA" w:rsidRDefault="005D26A5" w:rsidP="005D26A5">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4" w:history="1">
        <w:r w:rsidRPr="009D4762">
          <w:rPr>
            <w:rStyle w:val="Hyperlink"/>
            <w:rFonts w:ascii="Helvetica" w:hAnsi="Helvetica" w:cs="Helvetica"/>
            <w:color w:val="0000CC"/>
            <w:sz w:val="18"/>
            <w:szCs w:val="18"/>
            <w:u w:color="0000CC"/>
          </w:rPr>
          <w:t>https://acl.gov/programs/elder-justice/supporting-adult-protective-services</w:t>
        </w:r>
      </w:hyperlink>
      <w:r w:rsidRPr="008B3A3D">
        <w:rPr>
          <w:rFonts w:ascii="Helvetica" w:hAnsi="Helvetica" w:cs="Helvetica"/>
          <w:color w:val="0000CC"/>
          <w:sz w:val="18"/>
          <w:szCs w:val="18"/>
        </w:rPr>
        <w:t xml:space="preserve"> </w:t>
      </w:r>
      <w:r w:rsidRPr="008B3A3D" w:rsidDel="002D3B30">
        <w:rPr>
          <w:rFonts w:ascii="Helvetica" w:hAnsi="Helvetica" w:cs="Helvetica"/>
          <w:color w:val="0000CC"/>
          <w:sz w:val="18"/>
          <w:szCs w:val="18"/>
        </w:rPr>
        <w:t xml:space="preserve"> </w:t>
      </w:r>
      <w:r w:rsidRPr="008B3A3D">
        <w:rPr>
          <w:rFonts w:ascii="Helvetica" w:hAnsi="Helvetica" w:cs="Helvetica"/>
          <w:color w:val="0000CC"/>
          <w:sz w:val="18"/>
          <w:szCs w:val="18"/>
        </w:rPr>
        <w:t xml:space="preserve"> </w:t>
      </w:r>
    </w:p>
  </w:footnote>
  <w:footnote w:id="5">
    <w:p w14:paraId="2DC4D73D" w14:textId="77777777" w:rsidR="00DB3367" w:rsidRPr="00B41D06" w:rsidRDefault="00DB3367" w:rsidP="00DB3367">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A </w:t>
      </w:r>
      <w:hyperlink r:id="rId5"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D84780">
        <w:rPr>
          <w:rFonts w:ascii="Helvetica" w:hAnsi="Helvetica" w:cs="Helvetica"/>
          <w:color w:val="0000CC"/>
          <w:sz w:val="18"/>
          <w:szCs w:val="18"/>
        </w:rPr>
        <w:t xml:space="preserve"> </w:t>
      </w:r>
    </w:p>
  </w:footnote>
  <w:footnote w:id="6">
    <w:p w14:paraId="7381F927" w14:textId="77777777" w:rsidR="00DB3367" w:rsidRPr="00851F6E" w:rsidRDefault="00DB3367" w:rsidP="00DB3367">
      <w:pPr>
        <w:pStyle w:val="BodyA"/>
        <w:spacing w:after="0" w:line="240" w:lineRule="auto"/>
        <w:jc w:val="both"/>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w:t>
      </w:r>
      <w:r w:rsidRPr="00B41D06">
        <w:rPr>
          <w:rStyle w:val="None"/>
          <w:rFonts w:ascii="Helvetica" w:hAnsi="Helvetica" w:cs="Helvetica"/>
          <w:sz w:val="18"/>
          <w:szCs w:val="18"/>
        </w:rPr>
        <w:t xml:space="preserve">These codes are also referred to as “element numbers” in NORS Tables 1, 2, and 3. Links to NORS Tables are available here: </w:t>
      </w:r>
      <w:hyperlink r:id="rId6" w:history="1">
        <w:r w:rsidRPr="00851F6E">
          <w:rPr>
            <w:rStyle w:val="Hyperlink"/>
            <w:rFonts w:ascii="Helvetica" w:hAnsi="Helvetica" w:cs="Helvetica"/>
            <w:color w:val="0000CC"/>
            <w:sz w:val="18"/>
            <w:szCs w:val="18"/>
            <w:u w:color="0000CC"/>
          </w:rPr>
          <w:t>https://ltcombudsman.org/omb_support/nors/nors-training</w:t>
        </w:r>
      </w:hyperlink>
      <w:r w:rsidRPr="00851F6E">
        <w:rPr>
          <w:rFonts w:ascii="Helvetica" w:hAnsi="Helvetica" w:cs="Helvetica"/>
          <w:color w:val="0000CC"/>
          <w:sz w:val="18"/>
          <w:szCs w:val="18"/>
          <w:u w:color="0000CC"/>
        </w:rPr>
        <w:t xml:space="preserve"> </w:t>
      </w:r>
    </w:p>
  </w:footnote>
  <w:footnote w:id="7">
    <w:p w14:paraId="7036BE6D" w14:textId="77777777" w:rsidR="005024F5" w:rsidRPr="008E6DBD" w:rsidRDefault="005024F5" w:rsidP="005024F5">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w:t>
      </w:r>
      <w:hyperlink r:id="rId7" w:history="1">
        <w:r w:rsidRPr="00D11F6B">
          <w:rPr>
            <w:rStyle w:val="Hyperlink"/>
            <w:rFonts w:ascii="Helvetica" w:hAnsi="Helvetica" w:cs="Helvetica"/>
            <w:color w:val="0000CC"/>
            <w:sz w:val="18"/>
            <w:szCs w:val="18"/>
            <w:u w:color="0000FF"/>
          </w:rPr>
          <w:t>https://ltcombudsman.org/omb_support/nors</w:t>
        </w:r>
      </w:hyperlink>
      <w:r w:rsidRPr="00D11F6B">
        <w:rPr>
          <w:rStyle w:val="Hyperlink"/>
          <w:rFonts w:ascii="Helvetica" w:hAnsi="Helvetica" w:cs="Helvetica"/>
          <w:color w:val="0000CC"/>
          <w:sz w:val="18"/>
          <w:szCs w:val="18"/>
          <w:u w:color="0000FF"/>
        </w:rPr>
        <w:t xml:space="preserve"> </w:t>
      </w:r>
      <w:r w:rsidRPr="00D11F6B">
        <w:rPr>
          <w:rFonts w:ascii="Helvetica" w:hAnsi="Helvetica" w:cs="Helvetica"/>
          <w:color w:val="0000CC"/>
          <w:sz w:val="18"/>
          <w:szCs w:val="18"/>
          <w:u w:val="single" w:color="0000FF"/>
        </w:rPr>
        <w:t xml:space="preserve"> </w:t>
      </w:r>
    </w:p>
  </w:footnote>
  <w:footnote w:id="8">
    <w:p w14:paraId="1A5D3196" w14:textId="77777777" w:rsidR="007261F3" w:rsidRPr="004A4414" w:rsidRDefault="007261F3" w:rsidP="007261F3">
      <w:pPr>
        <w:pStyle w:val="FootnoteText"/>
        <w:rPr>
          <w:rFonts w:ascii="Helvetica" w:hAnsi="Helvetica" w:cs="Helvetica"/>
          <w:color w:val="0000CC"/>
          <w:sz w:val="18"/>
          <w:szCs w:val="18"/>
          <w:u w:color="0000CC"/>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CA-04 Table 1: Part B - Complaint Data Components </w:t>
      </w:r>
      <w:hyperlink r:id="rId8" w:history="1">
        <w:r w:rsidRPr="004A4414">
          <w:rPr>
            <w:rStyle w:val="Hyperlink"/>
            <w:rFonts w:ascii="Helvetica" w:hAnsi="Helvetica" w:cs="Helvetica"/>
            <w:color w:val="0000CC"/>
            <w:sz w:val="18"/>
            <w:szCs w:val="18"/>
            <w:u w:color="0000CC"/>
          </w:rPr>
          <w:t>https://ltcombudsman.org/uploads/files/support/NORS_Table_2_Complaint_Code_10-31-2024.pdf</w:t>
        </w:r>
      </w:hyperlink>
      <w:r w:rsidRPr="004A4414">
        <w:rPr>
          <w:rFonts w:ascii="Helvetica" w:hAnsi="Helvetica" w:cs="Helvetica"/>
          <w:color w:val="0000CC"/>
          <w:sz w:val="18"/>
          <w:szCs w:val="18"/>
          <w:u w:color="0000CC"/>
        </w:rPr>
        <w:t xml:space="preserve"> </w:t>
      </w:r>
    </w:p>
  </w:footnote>
  <w:footnote w:id="9">
    <w:p w14:paraId="4538E932" w14:textId="77777777" w:rsidR="00DB3367" w:rsidRPr="00851F6E" w:rsidRDefault="00DB3367" w:rsidP="00DB3367">
      <w:pPr>
        <w:pStyle w:val="FootnoteText"/>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CD-07 Table 1: - Complaint Data Components </w:t>
      </w:r>
      <w:hyperlink r:id="rId9"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851F6E">
        <w:rPr>
          <w:rFonts w:ascii="Helvetica" w:hAnsi="Helvetica" w:cs="Helvetica"/>
          <w:color w:val="0000CC"/>
          <w:sz w:val="18"/>
          <w:szCs w:val="18"/>
          <w:u w:color="0000CC"/>
        </w:rPr>
        <w:t xml:space="preserve"> </w:t>
      </w:r>
    </w:p>
  </w:footnote>
  <w:footnote w:id="10">
    <w:p w14:paraId="25DB4943" w14:textId="77777777" w:rsidR="00855688" w:rsidRPr="005A07A8" w:rsidRDefault="00855688" w:rsidP="00855688">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10" w:history="1">
        <w:r w:rsidRPr="009D4762">
          <w:rPr>
            <w:rStyle w:val="Hyperlink"/>
            <w:rFonts w:ascii="Helvetica" w:hAnsi="Helvetica" w:cs="Helvetica"/>
            <w:color w:val="0000CC"/>
            <w:sz w:val="18"/>
            <w:szCs w:val="18"/>
            <w:u w:color="0000CC"/>
          </w:rPr>
          <w:t>https://www.cms.gov/Medicare/Provider-Enrollment-and-Certification/CertificationandComplianc/CAHs</w:t>
        </w:r>
      </w:hyperlink>
      <w:r w:rsidRPr="009D4762">
        <w:rPr>
          <w:rFonts w:ascii="Helvetica" w:hAnsi="Helvetica" w:cs="Helvetica"/>
          <w:color w:val="0000CC"/>
          <w:sz w:val="18"/>
          <w:szCs w:val="18"/>
        </w:rPr>
        <w:t xml:space="preserve"> </w:t>
      </w:r>
    </w:p>
  </w:footnote>
  <w:footnote w:id="11">
    <w:p w14:paraId="3501F0B1" w14:textId="77777777" w:rsidR="009E4121" w:rsidRPr="00A93477" w:rsidRDefault="009E4121" w:rsidP="009E4121">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What Is Culture Change? Pioneer Network. </w:t>
      </w:r>
      <w:hyperlink r:id="rId11" w:history="1">
        <w:r w:rsidRPr="009D4762">
          <w:rPr>
            <w:rStyle w:val="Hyperlink"/>
            <w:rFonts w:ascii="Helvetica" w:hAnsi="Helvetica" w:cs="Helvetica"/>
            <w:color w:val="0000CC"/>
            <w:sz w:val="18"/>
            <w:szCs w:val="18"/>
            <w:u w:color="0000CC"/>
          </w:rPr>
          <w:t>https://www.pioneernetwork.net/elders-families/what-is-culture-change/</w:t>
        </w:r>
      </w:hyperlink>
      <w:r w:rsidRPr="009D4762">
        <w:rPr>
          <w:rFonts w:ascii="Helvetica" w:hAnsi="Helvetica" w:cs="Helvetica"/>
          <w:color w:val="0000CC"/>
          <w:sz w:val="18"/>
          <w:szCs w:val="18"/>
        </w:rPr>
        <w:t xml:space="preserve"> </w:t>
      </w:r>
    </w:p>
  </w:footnote>
  <w:footnote w:id="12">
    <w:p w14:paraId="10797F7E" w14:textId="77777777" w:rsidR="00D748BC" w:rsidRPr="00AA10DE" w:rsidRDefault="00D748BC" w:rsidP="00D748BC">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12"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78B7">
        <w:rPr>
          <w:rFonts w:ascii="Helvetica" w:hAnsi="Helvetica" w:cs="Helvetica"/>
          <w:color w:val="0000CC"/>
          <w:sz w:val="18"/>
          <w:szCs w:val="18"/>
        </w:rPr>
        <w:t xml:space="preserve">  </w:t>
      </w:r>
    </w:p>
  </w:footnote>
  <w:footnote w:id="13">
    <w:p w14:paraId="2245A6C4" w14:textId="77777777" w:rsidR="005024F5" w:rsidRPr="008E6DBD" w:rsidRDefault="005024F5" w:rsidP="005024F5">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Merriam-Webster </w:t>
      </w:r>
      <w:hyperlink r:id="rId13" w:history="1">
        <w:r w:rsidRPr="00D11F6B">
          <w:rPr>
            <w:rStyle w:val="Hyperlink"/>
            <w:rFonts w:ascii="Helvetica" w:hAnsi="Helvetica" w:cs="Helvetica"/>
            <w:color w:val="0000CC"/>
            <w:sz w:val="18"/>
            <w:szCs w:val="18"/>
            <w:u w:color="0000FF"/>
          </w:rPr>
          <w:t>https://www.merriam-webster.com/dictionary/disclose</w:t>
        </w:r>
      </w:hyperlink>
      <w:r w:rsidRPr="00D11F6B">
        <w:rPr>
          <w:rFonts w:ascii="Helvetica" w:hAnsi="Helvetica" w:cs="Helvetica"/>
          <w:color w:val="0000CC"/>
          <w:sz w:val="18"/>
          <w:szCs w:val="18"/>
          <w:u w:val="single" w:color="0000FF"/>
        </w:rPr>
        <w:t xml:space="preserve"> </w:t>
      </w:r>
    </w:p>
  </w:footnote>
  <w:footnote w:id="14">
    <w:p w14:paraId="60B38A8D" w14:textId="77777777" w:rsidR="009E4121" w:rsidRPr="001A6AD2" w:rsidRDefault="009E4121" w:rsidP="009E4121">
      <w:pPr>
        <w:pStyle w:val="FootnoteText"/>
        <w:rPr>
          <w:rFonts w:ascii="Helvetica" w:hAnsi="Helvetica" w:cs="Helvetica"/>
          <w:sz w:val="18"/>
          <w:szCs w:val="18"/>
          <w:u w:color="0000CC"/>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14"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1A6AD2">
        <w:rPr>
          <w:rFonts w:ascii="Helvetica" w:hAnsi="Helvetica" w:cs="Helvetica"/>
          <w:color w:val="0000CC"/>
          <w:sz w:val="18"/>
          <w:szCs w:val="18"/>
          <w:u w:color="0000CC"/>
        </w:rPr>
        <w:t xml:space="preserve"> </w:t>
      </w:r>
    </w:p>
  </w:footnote>
  <w:footnote w:id="15">
    <w:p w14:paraId="30270814" w14:textId="77777777" w:rsidR="00855688" w:rsidRPr="00A93477" w:rsidRDefault="00855688" w:rsidP="00855688">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16">
    <w:p w14:paraId="3986486E" w14:textId="77777777" w:rsidR="003C4B13" w:rsidRPr="00D959DE" w:rsidRDefault="003C4B13" w:rsidP="003C4B13">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5"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sz w:val="18"/>
          <w:szCs w:val="18"/>
          <w:u w:color="0000CC"/>
        </w:rPr>
        <w:t xml:space="preserve">  </w:t>
      </w:r>
    </w:p>
  </w:footnote>
  <w:footnote w:id="17">
    <w:p w14:paraId="6F956598" w14:textId="77777777" w:rsidR="003C4B13" w:rsidRPr="00D959DE" w:rsidRDefault="003C4B13" w:rsidP="003C4B13">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6"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color w:val="0000CC"/>
          <w:sz w:val="18"/>
          <w:szCs w:val="18"/>
          <w:u w:color="0000CC"/>
        </w:rPr>
        <w:t xml:space="preserve"> </w:t>
      </w:r>
    </w:p>
  </w:footnote>
  <w:footnote w:id="18">
    <w:p w14:paraId="2C8CB570" w14:textId="77777777" w:rsidR="003946AA" w:rsidRPr="008E6DBD" w:rsidRDefault="003946AA" w:rsidP="003946AA">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Centers for Disease Control and Prevention (CDC). Health Insurance Portability and Accountability Act of 1996 (HIP</w:t>
      </w:r>
      <w:r>
        <w:rPr>
          <w:rFonts w:ascii="Helvetica" w:hAnsi="Helvetica" w:cs="Helvetica"/>
          <w:sz w:val="18"/>
          <w:szCs w:val="18"/>
        </w:rPr>
        <w:t>A</w:t>
      </w:r>
      <w:r w:rsidRPr="008E6DBD">
        <w:rPr>
          <w:rFonts w:ascii="Helvetica" w:hAnsi="Helvetica" w:cs="Helvetica"/>
          <w:sz w:val="18"/>
          <w:szCs w:val="18"/>
        </w:rPr>
        <w:t xml:space="preserve">A). </w:t>
      </w:r>
      <w:hyperlink r:id="rId17" w:history="1">
        <w:r w:rsidRPr="00D11F6B">
          <w:rPr>
            <w:rStyle w:val="Hyperlink"/>
            <w:rFonts w:ascii="Helvetica" w:hAnsi="Helvetica" w:cs="Helvetica"/>
            <w:color w:val="0000CC"/>
            <w:sz w:val="18"/>
            <w:szCs w:val="18"/>
            <w:u w:color="0000FF"/>
          </w:rPr>
          <w:t>https://www.cdc.gov/phlp/publications/topic/hipaa.html</w:t>
        </w:r>
      </w:hyperlink>
      <w:r w:rsidRPr="00D11F6B">
        <w:rPr>
          <w:rFonts w:ascii="Helvetica" w:hAnsi="Helvetica" w:cs="Helvetica"/>
          <w:color w:val="0000CC"/>
          <w:sz w:val="18"/>
          <w:szCs w:val="18"/>
          <w:u w:val="single" w:color="0000FF"/>
        </w:rPr>
        <w:t xml:space="preserve"> </w:t>
      </w:r>
    </w:p>
  </w:footnote>
  <w:footnote w:id="19">
    <w:p w14:paraId="1B0C4AC5" w14:textId="77777777" w:rsidR="00A5041A" w:rsidRPr="00FB7471" w:rsidRDefault="00A5041A" w:rsidP="00A5041A">
      <w:pPr>
        <w:pStyle w:val="FootnoteText"/>
        <w:rPr>
          <w:rFonts w:ascii="Helvetica" w:hAnsi="Helvetica" w:cs="Helvetica"/>
          <w:sz w:val="18"/>
          <w:szCs w:val="18"/>
        </w:rPr>
      </w:pPr>
      <w:r w:rsidRPr="00FB7471">
        <w:rPr>
          <w:rStyle w:val="FootnoteReference"/>
          <w:rFonts w:ascii="Helvetica" w:hAnsi="Helvetica" w:cs="Helvetica"/>
          <w:sz w:val="18"/>
          <w:szCs w:val="18"/>
        </w:rPr>
        <w:footnoteRef/>
      </w:r>
      <w:r w:rsidRPr="00FB7471">
        <w:rPr>
          <w:rFonts w:ascii="Helvetica" w:hAnsi="Helvetica" w:cs="Helvetica"/>
          <w:sz w:val="18"/>
          <w:szCs w:val="18"/>
        </w:rPr>
        <w:t xml:space="preserve"> </w:t>
      </w:r>
      <w:r w:rsidRPr="00FB7471">
        <w:rPr>
          <w:rFonts w:ascii="Helvetica" w:hAnsi="Helvetica" w:cs="Helvetica"/>
          <w:i/>
          <w:iCs/>
          <w:sz w:val="18"/>
          <w:szCs w:val="18"/>
        </w:rPr>
        <w:t>Home and Community Based Services</w:t>
      </w:r>
      <w:r w:rsidRPr="00FB7471">
        <w:rPr>
          <w:rFonts w:ascii="Helvetica" w:hAnsi="Helvetica" w:cs="Helvetica"/>
          <w:sz w:val="18"/>
          <w:szCs w:val="18"/>
        </w:rPr>
        <w:t xml:space="preserve"> National Long-Term Care Ombudsman Resource Center </w:t>
      </w:r>
      <w:hyperlink r:id="rId18" w:history="1">
        <w:r w:rsidRPr="00A22371">
          <w:rPr>
            <w:rStyle w:val="Hyperlink"/>
            <w:rFonts w:ascii="Helvetica" w:hAnsi="Helvetica" w:cs="Helvetica"/>
            <w:color w:val="0000CC"/>
            <w:sz w:val="18"/>
            <w:szCs w:val="18"/>
            <w:u w:color="0000FF"/>
          </w:rPr>
          <w:t>https://ltcombudsman.org/home-and-community-based-services</w:t>
        </w:r>
      </w:hyperlink>
      <w:r w:rsidRPr="00FB7471">
        <w:rPr>
          <w:rStyle w:val="Hyperlink"/>
          <w:rFonts w:ascii="Helvetica" w:hAnsi="Helvetica" w:cs="Helvetica"/>
          <w:color w:val="0000CC"/>
          <w:sz w:val="18"/>
          <w:szCs w:val="18"/>
        </w:rPr>
        <w:t xml:space="preserve"> </w:t>
      </w:r>
      <w:r w:rsidRPr="00FB7471">
        <w:rPr>
          <w:rFonts w:ascii="Helvetica" w:hAnsi="Helvetica" w:cs="Helvetica"/>
          <w:color w:val="0000CC"/>
          <w:sz w:val="18"/>
          <w:szCs w:val="18"/>
        </w:rPr>
        <w:t xml:space="preserve"> </w:t>
      </w:r>
    </w:p>
  </w:footnote>
  <w:footnote w:id="20">
    <w:p w14:paraId="323B947A" w14:textId="77777777" w:rsidR="00855688" w:rsidRPr="005A07A8" w:rsidRDefault="00855688" w:rsidP="00855688">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19" w:history="1">
        <w:r w:rsidRPr="009D4762">
          <w:rPr>
            <w:rStyle w:val="Hyperlink"/>
            <w:rFonts w:ascii="Helvetica" w:hAnsi="Helvetica" w:cs="Helvetica"/>
            <w:color w:val="0000CC"/>
            <w:sz w:val="18"/>
            <w:szCs w:val="18"/>
            <w:u w:color="0000CC"/>
          </w:rPr>
          <w:t>https://www.cms.gov/Medicare/Provider-Enrollment-and-Certification/CertificationandComplianc/Hospices</w:t>
        </w:r>
      </w:hyperlink>
      <w:r w:rsidRPr="009D4762">
        <w:rPr>
          <w:rFonts w:ascii="Helvetica" w:hAnsi="Helvetica" w:cs="Helvetica"/>
          <w:color w:val="0000CC"/>
          <w:sz w:val="18"/>
          <w:szCs w:val="18"/>
        </w:rPr>
        <w:t xml:space="preserve"> </w:t>
      </w:r>
    </w:p>
  </w:footnote>
  <w:footnote w:id="21">
    <w:p w14:paraId="4BF64A67" w14:textId="77777777" w:rsidR="006868D1" w:rsidRDefault="006868D1" w:rsidP="006868D1">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19" w:name="_Hlk79687643"/>
      <w:r w:rsidRPr="00BC5CBA">
        <w:rPr>
          <w:rFonts w:ascii="Helvetica" w:hAnsi="Helvetica" w:cs="Helvetica"/>
          <w:sz w:val="18"/>
          <w:szCs w:val="18"/>
        </w:rPr>
        <w:t>45 CFR Part 1324 Subpart A §132</w:t>
      </w:r>
      <w:r>
        <w:rPr>
          <w:rFonts w:ascii="Helvetica" w:hAnsi="Helvetica" w:cs="Helvetica"/>
          <w:sz w:val="18"/>
          <w:szCs w:val="18"/>
        </w:rPr>
        <w:t>4</w:t>
      </w:r>
      <w:r w:rsidRPr="00BC5CBA">
        <w:rPr>
          <w:rFonts w:ascii="Helvetica" w:hAnsi="Helvetica" w:cs="Helvetica"/>
          <w:sz w:val="18"/>
          <w:szCs w:val="18"/>
        </w:rPr>
        <w:t>.1 Definitions</w:t>
      </w:r>
      <w:bookmarkEnd w:id="19"/>
    </w:p>
  </w:footnote>
  <w:footnote w:id="22">
    <w:p w14:paraId="4D12CDC4" w14:textId="77777777" w:rsidR="009E4121" w:rsidRPr="00E375EE" w:rsidRDefault="009E4121" w:rsidP="009E4121">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bookmarkStart w:id="20" w:name="_Hlk79745378"/>
      <w:r w:rsidRPr="00E375EE">
        <w:rPr>
          <w:rFonts w:ascii="Helvetica" w:hAnsi="Helvetica" w:cs="Helvetica"/>
          <w:color w:val="0000CC"/>
          <w:sz w:val="18"/>
          <w:szCs w:val="18"/>
          <w:u w:color="0000CC"/>
        </w:rPr>
        <w:fldChar w:fldCharType="begin"/>
      </w:r>
      <w:r w:rsidRPr="00E375EE">
        <w:rPr>
          <w:rFonts w:ascii="Helvetica" w:hAnsi="Helvetica" w:cs="Helvetica"/>
          <w:color w:val="0000CC"/>
          <w:sz w:val="18"/>
          <w:szCs w:val="18"/>
          <w:u w:color="0000CC"/>
        </w:rPr>
        <w:instrText xml:space="preserve"> HYPERLINK "https://ltcombudsman.org/omb_support/nors" </w:instrText>
      </w:r>
      <w:r w:rsidRPr="00E375EE">
        <w:rPr>
          <w:rFonts w:ascii="Helvetica" w:hAnsi="Helvetica" w:cs="Helvetica"/>
          <w:color w:val="0000CC"/>
          <w:sz w:val="18"/>
          <w:szCs w:val="18"/>
          <w:u w:color="0000CC"/>
        </w:rPr>
        <w:fldChar w:fldCharType="separate"/>
      </w:r>
      <w:r w:rsidRPr="00E375EE">
        <w:rPr>
          <w:rStyle w:val="Hyperlink"/>
          <w:rFonts w:ascii="Helvetica" w:hAnsi="Helvetica" w:cs="Helvetica"/>
          <w:color w:val="0000CC"/>
          <w:sz w:val="18"/>
          <w:szCs w:val="18"/>
          <w:u w:color="0000CC"/>
        </w:rPr>
        <w:t>https://ltcombudsman.org/omb_support/nors</w:t>
      </w:r>
      <w:r w:rsidRPr="00E375EE">
        <w:rPr>
          <w:rFonts w:ascii="Helvetica" w:hAnsi="Helvetica" w:cs="Helvetica"/>
          <w:color w:val="0000CC"/>
          <w:sz w:val="18"/>
          <w:szCs w:val="18"/>
          <w:u w:color="0000CC"/>
        </w:rPr>
        <w:fldChar w:fldCharType="end"/>
      </w:r>
      <w:r w:rsidRPr="00E375EE">
        <w:rPr>
          <w:rFonts w:ascii="Helvetica" w:hAnsi="Helvetica" w:cs="Helvetica"/>
          <w:color w:val="0000CC"/>
          <w:sz w:val="18"/>
          <w:szCs w:val="18"/>
          <w:u w:color="0000CC"/>
        </w:rPr>
        <w:t xml:space="preserve"> </w:t>
      </w:r>
      <w:bookmarkEnd w:id="20"/>
    </w:p>
  </w:footnote>
  <w:footnote w:id="23">
    <w:p w14:paraId="05B90FDD" w14:textId="77777777" w:rsidR="002E33D2" w:rsidRPr="005A07A8" w:rsidRDefault="002E33D2" w:rsidP="002E33D2">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20"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24">
    <w:p w14:paraId="6AC607EB" w14:textId="77777777" w:rsidR="003A0D9E" w:rsidRPr="00D959DE" w:rsidRDefault="003A0D9E" w:rsidP="003A0D9E">
      <w:pPr>
        <w:pStyle w:val="FootnoteText"/>
        <w:rPr>
          <w:color w:val="0000CC"/>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CD-06 Table 1 Part C </w:t>
      </w:r>
      <w:hyperlink r:id="rId21" w:history="1">
        <w:r w:rsidRPr="00D959DE">
          <w:rPr>
            <w:rStyle w:val="Hyperlink"/>
            <w:rFonts w:ascii="Helvetica" w:hAnsi="Helvetica" w:cs="Helvetica"/>
            <w:color w:val="0000CC"/>
            <w:sz w:val="18"/>
            <w:szCs w:val="18"/>
            <w:u w:color="0000CC"/>
          </w:rPr>
          <w:t>https://ltcombudsman.org/uploads/files/support/NORS_Table_1_Case_Level_10-31-2024.pdf</w:t>
        </w:r>
      </w:hyperlink>
      <w:r w:rsidRPr="00D959DE">
        <w:rPr>
          <w:rFonts w:ascii="Helvetica" w:hAnsi="Helvetica" w:cs="Helvetica"/>
          <w:color w:val="0000CC"/>
          <w:sz w:val="18"/>
          <w:szCs w:val="18"/>
          <w:u w:color="0000CC"/>
        </w:rPr>
        <w:t xml:space="preserve"> </w:t>
      </w:r>
    </w:p>
  </w:footnote>
  <w:footnote w:id="25">
    <w:p w14:paraId="24C797F9" w14:textId="77777777" w:rsidR="003C4B13" w:rsidRPr="00CF3F9D" w:rsidRDefault="003C4B13" w:rsidP="003C4B13">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22" w:history="1">
        <w:r w:rsidRPr="00CF3F9D">
          <w:rPr>
            <w:rStyle w:val="Hyperlink"/>
            <w:rFonts w:ascii="Helvetica" w:hAnsi="Helvetica" w:cs="Helvetica"/>
            <w:color w:val="0000CC"/>
            <w:sz w:val="18"/>
            <w:szCs w:val="18"/>
            <w:u w:color="0000CC"/>
          </w:rPr>
          <w:t>https://www.law.cornell.edu/cfr/text/42/438.2</w:t>
        </w:r>
      </w:hyperlink>
      <w:r w:rsidRPr="00CF3F9D">
        <w:rPr>
          <w:rFonts w:ascii="Helvetica" w:hAnsi="Helvetica" w:cs="Helvetica"/>
          <w:color w:val="0000CC"/>
          <w:sz w:val="18"/>
          <w:szCs w:val="18"/>
          <w:u w:color="0000CC"/>
        </w:rPr>
        <w:t xml:space="preserve"> </w:t>
      </w:r>
    </w:p>
  </w:footnote>
  <w:footnote w:id="26">
    <w:p w14:paraId="6CF29120" w14:textId="77777777" w:rsidR="005024F5" w:rsidRPr="0065181A" w:rsidRDefault="005024F5" w:rsidP="005024F5">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23" w:history="1">
        <w:r w:rsidRPr="009D4762">
          <w:rPr>
            <w:rStyle w:val="Hyperlink"/>
            <w:rFonts w:ascii="Helvetica" w:hAnsi="Helvetica" w:cs="Helvetica"/>
            <w:color w:val="0000CC"/>
            <w:sz w:val="18"/>
            <w:szCs w:val="18"/>
            <w:u w:color="0000CC"/>
          </w:rPr>
          <w:t>https://www.hhs.gov/answers/medicare-and-medicaid/what-is-the-difference-between-medicare-medicaid/index.html</w:t>
        </w:r>
      </w:hyperlink>
      <w:r w:rsidRPr="009D4762">
        <w:rPr>
          <w:rFonts w:ascii="Helvetica" w:hAnsi="Helvetica" w:cs="Helvetica"/>
          <w:color w:val="0000CC"/>
          <w:sz w:val="18"/>
          <w:szCs w:val="18"/>
        </w:rPr>
        <w:t xml:space="preserve"> </w:t>
      </w:r>
    </w:p>
  </w:footnote>
  <w:footnote w:id="27">
    <w:p w14:paraId="30B67322" w14:textId="77777777" w:rsidR="005024F5" w:rsidRPr="0065181A" w:rsidRDefault="005024F5" w:rsidP="005024F5">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24" w:history="1">
        <w:r w:rsidRPr="009D4762">
          <w:rPr>
            <w:rStyle w:val="Hyperlink"/>
            <w:rFonts w:ascii="Helvetica" w:hAnsi="Helvetica" w:cs="Helvetica"/>
            <w:color w:val="0000CC"/>
            <w:sz w:val="18"/>
            <w:szCs w:val="18"/>
            <w:u w:color="0000CC"/>
          </w:rPr>
          <w:t>http://www.medicare.gov</w:t>
        </w:r>
      </w:hyperlink>
      <w:r w:rsidRPr="009D4762">
        <w:rPr>
          <w:rFonts w:ascii="Helvetica" w:hAnsi="Helvetica" w:cs="Helvetica"/>
          <w:color w:val="0000CC"/>
          <w:sz w:val="18"/>
          <w:szCs w:val="18"/>
        </w:rPr>
        <w:t xml:space="preserve"> </w:t>
      </w:r>
    </w:p>
  </w:footnote>
  <w:footnote w:id="28">
    <w:p w14:paraId="0E44B831" w14:textId="77777777" w:rsidR="002E33D2" w:rsidRPr="00FB7471" w:rsidRDefault="002E33D2" w:rsidP="002E33D2">
      <w:pPr>
        <w:pStyle w:val="FootnoteText"/>
        <w:rPr>
          <w:rFonts w:ascii="Helvetica" w:hAnsi="Helvetica" w:cs="Helvetica"/>
          <w:sz w:val="18"/>
          <w:szCs w:val="18"/>
        </w:rPr>
      </w:pPr>
      <w:r w:rsidRPr="00CC05FF">
        <w:rPr>
          <w:rStyle w:val="None"/>
          <w:rFonts w:ascii="Helvetica" w:hAnsi="Helvetica" w:cs="Helvetica"/>
          <w:sz w:val="18"/>
          <w:szCs w:val="18"/>
          <w:vertAlign w:val="superscript"/>
        </w:rPr>
        <w:footnoteRef/>
      </w:r>
      <w:r w:rsidRPr="00CC05FF">
        <w:rPr>
          <w:rStyle w:val="None"/>
          <w:rFonts w:ascii="Helvetica" w:hAnsi="Helvetica" w:cs="Helvetica"/>
          <w:sz w:val="18"/>
          <w:szCs w:val="18"/>
        </w:rPr>
        <w:t xml:space="preserve"> </w:t>
      </w:r>
      <w:hyperlink r:id="rId25" w:history="1">
        <w:r w:rsidRPr="00680FA2">
          <w:rPr>
            <w:rStyle w:val="Hyperlink"/>
            <w:rFonts w:ascii="Helvetica" w:hAnsi="Helvetica" w:cs="Helvetica"/>
            <w:color w:val="0000CC"/>
            <w:sz w:val="18"/>
            <w:szCs w:val="18"/>
            <w:u w:color="0000CC"/>
          </w:rPr>
          <w:t>https://www.cms.gov/Research-Statistics-Data-and-Systems/Computer-Data-and-Systems/Minimum-Data-Set-3-0-Public-Reports/Minimum-Data-Set-3-0-Frequency-Report</w:t>
        </w:r>
      </w:hyperlink>
      <w:r w:rsidRPr="00CC05FF">
        <w:rPr>
          <w:rStyle w:val="None"/>
          <w:rFonts w:ascii="Helvetica" w:hAnsi="Helvetica" w:cs="Helvetica"/>
          <w:color w:val="0000CC"/>
          <w:sz w:val="18"/>
          <w:szCs w:val="18"/>
        </w:rPr>
        <w:t xml:space="preserve"> </w:t>
      </w:r>
    </w:p>
  </w:footnote>
  <w:footnote w:id="29">
    <w:p w14:paraId="73494D5A" w14:textId="77777777" w:rsidR="00894DBF" w:rsidRDefault="00894DBF" w:rsidP="00894DBF">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30">
    <w:p w14:paraId="5E295E98" w14:textId="77777777" w:rsidR="00894DBF" w:rsidRPr="00BC5CBA" w:rsidRDefault="00894DBF" w:rsidP="00894DB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26" w:history="1">
        <w:r w:rsidRPr="00C36256">
          <w:rPr>
            <w:rStyle w:val="Hyperlink"/>
            <w:rFonts w:ascii="Helvetica" w:hAnsi="Helvetica" w:cs="Helvetica"/>
            <w:color w:val="0000CC"/>
            <w:sz w:val="18"/>
            <w:szCs w:val="18"/>
            <w:u w:color="0000FF"/>
          </w:rPr>
          <w:t>https://acl.gov/about-acl/authorizing-statutes/older-americans-act</w:t>
        </w:r>
      </w:hyperlink>
      <w:r w:rsidRPr="00C36256">
        <w:rPr>
          <w:rFonts w:ascii="Helvetica" w:hAnsi="Helvetica" w:cs="Helvetica"/>
          <w:color w:val="0000CC"/>
          <w:sz w:val="18"/>
          <w:szCs w:val="18"/>
          <w:u w:val="single" w:color="0000FF"/>
        </w:rPr>
        <w:t xml:space="preserve"> </w:t>
      </w:r>
    </w:p>
  </w:footnote>
  <w:footnote w:id="31">
    <w:p w14:paraId="3BE3FAB6" w14:textId="77777777" w:rsidR="005D26A5" w:rsidRPr="00E3050D" w:rsidRDefault="005D26A5" w:rsidP="005D26A5">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27" w:history="1">
        <w:r w:rsidRPr="006E0F5F">
          <w:rPr>
            <w:rStyle w:val="Hyperlink"/>
            <w:rFonts w:ascii="Helvetica" w:hAnsi="Helvetica" w:cs="Helvetica"/>
            <w:color w:val="0000CC"/>
            <w:sz w:val="18"/>
            <w:szCs w:val="18"/>
            <w:u w:color="0000CC"/>
          </w:rPr>
          <w:t>https://ltcombudsman.org/uploads/files/support/NORS_Training_Part_II_Principles_2021.pdf</w:t>
        </w:r>
      </w:hyperlink>
      <w:r w:rsidRPr="006E0F5F">
        <w:rPr>
          <w:rFonts w:ascii="Helvetica" w:hAnsi="Helvetica" w:cs="Helvetica"/>
          <w:color w:val="0000CC"/>
          <w:sz w:val="18"/>
          <w:szCs w:val="18"/>
          <w:u w:color="0000CC"/>
        </w:rPr>
        <w:t xml:space="preserve"> </w:t>
      </w:r>
    </w:p>
  </w:footnote>
  <w:footnote w:id="32">
    <w:p w14:paraId="3415DEA0" w14:textId="77777777" w:rsidR="005D26A5" w:rsidRPr="00E3050D" w:rsidRDefault="005D26A5" w:rsidP="005D26A5">
      <w:pPr>
        <w:pStyle w:val="FootnoteText"/>
        <w:rPr>
          <w:rFonts w:ascii="Helvetica" w:hAnsi="Helvetica" w:cs="Helvetica"/>
          <w:color w:val="0000CC"/>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28" w:history="1">
        <w:r w:rsidRPr="00090EEF">
          <w:rPr>
            <w:rStyle w:val="Hyperlink"/>
            <w:rFonts w:ascii="Helvetica" w:hAnsi="Helvetica" w:cs="Helvetica"/>
            <w:color w:val="0000CC"/>
            <w:sz w:val="18"/>
            <w:szCs w:val="18"/>
            <w:u w:color="0000CC"/>
          </w:rPr>
          <w:t>https://acl.gov/programs/aging-and-disability-networks/state-protection-advocacy-systems</w:t>
        </w:r>
      </w:hyperlink>
      <w:r w:rsidRPr="00090EEF">
        <w:rPr>
          <w:rFonts w:ascii="Helvetica" w:hAnsi="Helvetica" w:cs="Helvetica"/>
          <w:color w:val="0000CC"/>
          <w:sz w:val="18"/>
          <w:szCs w:val="18"/>
          <w:u w:color="0000CC"/>
        </w:rPr>
        <w:t xml:space="preserve"> </w:t>
      </w:r>
    </w:p>
  </w:footnote>
  <w:footnote w:id="33">
    <w:p w14:paraId="02AEFF90" w14:textId="77777777" w:rsidR="00C251AF" w:rsidRPr="00E3050D" w:rsidRDefault="00C251AF" w:rsidP="00C251AF">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CD-06 Table 1 Part B – Complaint Data Components </w:t>
      </w:r>
      <w:hyperlink r:id="rId29" w:history="1">
        <w:r w:rsidRPr="00E3050D">
          <w:rPr>
            <w:rStyle w:val="Hyperlink"/>
            <w:rFonts w:ascii="Helvetica" w:hAnsi="Helvetica" w:cs="Helvetica"/>
            <w:color w:val="0000CC"/>
            <w:sz w:val="18"/>
            <w:szCs w:val="18"/>
            <w:u w:color="0000CC"/>
          </w:rPr>
          <w:t>https://ltcombudsman.org/uploads/files/support/NORS_Table_1_Case_Level_10-31-2024.pdf</w:t>
        </w:r>
      </w:hyperlink>
      <w:r w:rsidRPr="00E3050D">
        <w:rPr>
          <w:rFonts w:ascii="Helvetica" w:hAnsi="Helvetica" w:cs="Helvetica"/>
          <w:color w:val="0000CC"/>
          <w:sz w:val="18"/>
          <w:szCs w:val="18"/>
          <w:u w:color="0000CC"/>
        </w:rPr>
        <w:t xml:space="preserve"> </w:t>
      </w:r>
    </w:p>
  </w:footnote>
  <w:footnote w:id="34">
    <w:p w14:paraId="0E8ED7D6" w14:textId="77777777" w:rsidR="00C251AF" w:rsidRPr="00BC5CBA" w:rsidRDefault="00C251AF" w:rsidP="00C251A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2" w:name="_Hlk79688688"/>
      <w:r w:rsidRPr="00BC5CBA">
        <w:rPr>
          <w:rFonts w:ascii="Helvetica" w:hAnsi="Helvetica" w:cs="Helvetica"/>
          <w:sz w:val="18"/>
          <w:szCs w:val="18"/>
        </w:rPr>
        <w:t>45 CFR Part 1324 Subpart A §132</w:t>
      </w:r>
      <w:r>
        <w:rPr>
          <w:rFonts w:ascii="Helvetica" w:hAnsi="Helvetica" w:cs="Helvetica"/>
          <w:sz w:val="18"/>
          <w:szCs w:val="18"/>
        </w:rPr>
        <w:t>4</w:t>
      </w:r>
      <w:r w:rsidRPr="00BC5CBA">
        <w:rPr>
          <w:rFonts w:ascii="Helvetica" w:hAnsi="Helvetica" w:cs="Helvetica"/>
          <w:sz w:val="18"/>
          <w:szCs w:val="18"/>
        </w:rPr>
        <w:t>.1 Definitions</w:t>
      </w:r>
      <w:bookmarkEnd w:id="32"/>
    </w:p>
  </w:footnote>
  <w:footnote w:id="35">
    <w:p w14:paraId="6F946492" w14:textId="77777777" w:rsidR="00762DBF" w:rsidRDefault="00762DBF" w:rsidP="00762DBF">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3" w:name="_Hlk80300017"/>
      <w:r w:rsidRPr="00BC5CBA">
        <w:rPr>
          <w:rFonts w:ascii="Helvetica" w:hAnsi="Helvetica" w:cs="Helvetica"/>
          <w:sz w:val="18"/>
          <w:szCs w:val="18"/>
        </w:rPr>
        <w:t xml:space="preserve">SEC. 711. Definitions Older Americans Act </w:t>
      </w:r>
      <w:hyperlink r:id="rId30" w:history="1">
        <w:r w:rsidRPr="00C36256">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bookmarkEnd w:id="33"/>
      <w:r w:rsidRPr="00C36256">
        <w:rPr>
          <w:color w:val="0000CC"/>
          <w:u w:val="single" w:color="0000FF"/>
        </w:rPr>
        <w:t xml:space="preserve"> </w:t>
      </w:r>
    </w:p>
  </w:footnote>
  <w:footnote w:id="36">
    <w:p w14:paraId="6EBB838B" w14:textId="77777777" w:rsidR="00C251AF" w:rsidRPr="00A93477" w:rsidRDefault="00C251AF" w:rsidP="00C251AF">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37">
    <w:p w14:paraId="312633B5" w14:textId="77777777" w:rsidR="007C4204" w:rsidRPr="00CF3F9D" w:rsidRDefault="007C4204" w:rsidP="007C4204">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31" w:history="1">
        <w:r w:rsidRPr="00CF3F9D">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F3F9D">
        <w:rPr>
          <w:rFonts w:ascii="Helvetica" w:hAnsi="Helvetica" w:cs="Helvetica"/>
          <w:sz w:val="18"/>
          <w:szCs w:val="18"/>
          <w:u w:color="0000CC"/>
        </w:rPr>
        <w:t xml:space="preserve"> </w:t>
      </w:r>
    </w:p>
  </w:footnote>
  <w:footnote w:id="38">
    <w:p w14:paraId="46BB52D9" w14:textId="77777777" w:rsidR="00BC79AF" w:rsidRPr="009D4762" w:rsidRDefault="00BC79AF" w:rsidP="00BC79AF">
      <w:pPr>
        <w:pStyle w:val="FootnoteText"/>
        <w:rPr>
          <w:rFonts w:ascii="Helvetica" w:hAnsi="Helvetica" w:cs="Helvetica"/>
          <w:color w:val="0000CC"/>
          <w:sz w:val="18"/>
          <w:szCs w:val="18"/>
          <w:u w:color="0000CC"/>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LTCOP Final Rule §1324.1 Definitions </w:t>
      </w:r>
      <w:hyperlink r:id="rId32" w:history="1">
        <w:r w:rsidRPr="009D4762">
          <w:rPr>
            <w:rStyle w:val="Hyperlink"/>
            <w:rFonts w:ascii="Helvetica" w:hAnsi="Helvetica" w:cs="Helvetica"/>
            <w:color w:val="0000CC"/>
            <w:sz w:val="18"/>
            <w:szCs w:val="18"/>
            <w:u w:color="0000CC"/>
          </w:rPr>
          <w:t>https://www.govinfo.gov/content/pkg/CFR-2017-title45-vol4/xml/CFR-2017-title45-vol4-part1324.xml</w:t>
        </w:r>
      </w:hyperlink>
      <w:r w:rsidRPr="009D4762">
        <w:rPr>
          <w:rFonts w:ascii="Helvetica" w:hAnsi="Helvetica" w:cs="Helvetica"/>
          <w:color w:val="0000CC"/>
          <w:sz w:val="18"/>
          <w:szCs w:val="18"/>
          <w:u w:color="0000CC"/>
        </w:rPr>
        <w:t xml:space="preserve"> </w:t>
      </w:r>
    </w:p>
  </w:footnote>
  <w:footnote w:id="39">
    <w:p w14:paraId="4DC9C743" w14:textId="77777777" w:rsidR="001C0F9A" w:rsidRPr="00874EAE" w:rsidRDefault="001C0F9A" w:rsidP="001C0F9A">
      <w:pPr>
        <w:pStyle w:val="FootnoteText"/>
        <w:rPr>
          <w:rFonts w:ascii="Helvetica" w:hAnsi="Helvetica" w:cs="Helvetica"/>
          <w:color w:val="0000CC"/>
          <w:sz w:val="18"/>
          <w:szCs w:val="18"/>
          <w:u w:color="0000CC"/>
        </w:rPr>
      </w:pPr>
      <w:r w:rsidRPr="00971158">
        <w:rPr>
          <w:rStyle w:val="FootnoteReference"/>
          <w:rFonts w:ascii="Helvetica" w:hAnsi="Helvetica" w:cs="Helvetica"/>
          <w:sz w:val="18"/>
          <w:szCs w:val="18"/>
        </w:rPr>
        <w:footnoteRef/>
      </w:r>
      <w:r w:rsidRPr="00971158">
        <w:rPr>
          <w:rFonts w:ascii="Helvetica" w:hAnsi="Helvetica" w:cs="Helvetica"/>
          <w:sz w:val="18"/>
          <w:szCs w:val="18"/>
        </w:rPr>
        <w:t xml:space="preserve"> CA-04 02 Residential Care Community Table 1 Part C Case and Complaint Definitions </w:t>
      </w:r>
      <w:hyperlink r:id="rId33" w:history="1">
        <w:r w:rsidRPr="00874EAE">
          <w:rPr>
            <w:rStyle w:val="Hyperlink"/>
            <w:rFonts w:ascii="Helvetica" w:hAnsi="Helvetica" w:cs="Helvetica"/>
            <w:color w:val="0000CC"/>
            <w:sz w:val="18"/>
            <w:szCs w:val="18"/>
            <w:u w:color="0000CC"/>
          </w:rPr>
          <w:t>https://ltcombudsman.org/uploads/files/support/NORS_Table_1_Case_Level_10-31-2024.pdf</w:t>
        </w:r>
      </w:hyperlink>
      <w:r w:rsidRPr="00874EAE">
        <w:rPr>
          <w:rFonts w:ascii="Helvetica" w:hAnsi="Helvetica" w:cs="Helvetica"/>
          <w:color w:val="0000CC"/>
          <w:sz w:val="18"/>
          <w:szCs w:val="18"/>
          <w:u w:color="0000CC"/>
        </w:rPr>
        <w:t xml:space="preserve"> </w:t>
      </w:r>
    </w:p>
  </w:footnote>
  <w:footnote w:id="40">
    <w:p w14:paraId="49A18D59" w14:textId="77777777" w:rsidR="00342BDA" w:rsidRPr="0028725F" w:rsidRDefault="00342BDA" w:rsidP="00342BDA">
      <w:pPr>
        <w:pStyle w:val="FootnoteText"/>
        <w:rPr>
          <w:rFonts w:ascii="Helvetica" w:hAnsi="Helvetica" w:cs="Helvetica"/>
          <w:color w:val="0000CC"/>
          <w:sz w:val="18"/>
          <w:szCs w:val="18"/>
        </w:rPr>
      </w:pPr>
      <w:r w:rsidRPr="0028725F">
        <w:rPr>
          <w:rStyle w:val="None"/>
          <w:rFonts w:ascii="Helvetica" w:hAnsi="Helvetica" w:cs="Helvetica"/>
          <w:sz w:val="18"/>
          <w:szCs w:val="18"/>
          <w:vertAlign w:val="superscript"/>
        </w:rPr>
        <w:footnoteRef/>
      </w:r>
      <w:r w:rsidRPr="0028725F">
        <w:rPr>
          <w:rStyle w:val="NoneA"/>
          <w:rFonts w:ascii="Helvetica" w:hAnsi="Helvetica" w:cs="Helvetica"/>
          <w:sz w:val="18"/>
          <w:szCs w:val="18"/>
        </w:rPr>
        <w:t xml:space="preserve"> </w:t>
      </w:r>
      <w:hyperlink r:id="rId34" w:history="1">
        <w:r w:rsidRPr="00F2241A">
          <w:rPr>
            <w:rStyle w:val="Hyperlink"/>
            <w:rFonts w:ascii="Helvetica" w:hAnsi="Helvetica" w:cs="Helvetica"/>
            <w:color w:val="0000CC"/>
            <w:sz w:val="18"/>
            <w:szCs w:val="18"/>
            <w:u w:color="0000CC"/>
          </w:rPr>
          <w:t>https://ltcombudsman.org/omb_support/nors</w:t>
        </w:r>
      </w:hyperlink>
      <w:r w:rsidRPr="0028725F">
        <w:rPr>
          <w:rStyle w:val="NoneA"/>
          <w:rFonts w:ascii="Helvetica" w:hAnsi="Helvetica" w:cs="Helvetica"/>
          <w:color w:val="0000CC"/>
          <w:sz w:val="18"/>
          <w:szCs w:val="18"/>
        </w:rPr>
        <w:t xml:space="preserve"> </w:t>
      </w:r>
    </w:p>
  </w:footnote>
  <w:footnote w:id="41">
    <w:p w14:paraId="791CAD4B" w14:textId="77777777" w:rsidR="005D26A5" w:rsidRDefault="005D26A5" w:rsidP="005D26A5">
      <w:pPr>
        <w:pStyle w:val="FootnoteText"/>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35" w:anchor="training" w:history="1">
        <w:r w:rsidRPr="00E3050D">
          <w:rPr>
            <w:rStyle w:val="Hyperlink"/>
            <w:rFonts w:ascii="Helvetica" w:hAnsi="Helvetica" w:cs="Helvetica"/>
            <w:color w:val="0000CC"/>
            <w:sz w:val="18"/>
            <w:szCs w:val="18"/>
            <w:u w:color="0000CC"/>
          </w:rPr>
          <w:t>https://ltcombudsman.org/omb_support/nors/nors-training#training</w:t>
        </w:r>
      </w:hyperlink>
      <w:r w:rsidRPr="00603B94">
        <w:rPr>
          <w:color w:val="0000CC"/>
        </w:rPr>
        <w:t xml:space="preserve"> </w:t>
      </w:r>
    </w:p>
  </w:footnote>
  <w:footnote w:id="42">
    <w:p w14:paraId="42E30F92" w14:textId="77777777" w:rsidR="007C7E14" w:rsidRPr="00971158" w:rsidRDefault="007C7E14" w:rsidP="007C7E14">
      <w:pPr>
        <w:pStyle w:val="FootnoteText"/>
        <w:rPr>
          <w:rFonts w:ascii="Helvetica" w:hAnsi="Helvetica" w:cs="Helvetica"/>
          <w:sz w:val="18"/>
          <w:szCs w:val="18"/>
        </w:rPr>
      </w:pPr>
      <w:r w:rsidRPr="00971158">
        <w:rPr>
          <w:rStyle w:val="FootnoteReference"/>
          <w:rFonts w:ascii="Helvetica" w:hAnsi="Helvetica" w:cs="Helvetica"/>
          <w:sz w:val="18"/>
          <w:szCs w:val="18"/>
        </w:rPr>
        <w:footnoteRef/>
      </w:r>
      <w:r w:rsidRPr="00971158">
        <w:rPr>
          <w:rStyle w:val="None"/>
          <w:rFonts w:ascii="Helvetica" w:hAnsi="Helvetica" w:cs="Helvetica"/>
          <w:sz w:val="18"/>
          <w:szCs w:val="18"/>
        </w:rPr>
        <w:t xml:space="preserve"> National Institute of Mental Health retrieved from </w:t>
      </w:r>
      <w:hyperlink r:id="rId36" w:history="1">
        <w:r w:rsidRPr="00874EAE">
          <w:rPr>
            <w:rStyle w:val="Hyperlink0"/>
            <w:rFonts w:ascii="Helvetica" w:hAnsi="Helvetica" w:cs="Helvetica"/>
            <w:color w:val="0000CC"/>
            <w:sz w:val="18"/>
            <w:szCs w:val="18"/>
          </w:rPr>
          <w:t>www.nimh.nih.gov</w:t>
        </w:r>
      </w:hyperlink>
      <w:r w:rsidRPr="00874EAE">
        <w:rPr>
          <w:rStyle w:val="None"/>
          <w:rFonts w:ascii="Helvetica" w:hAnsi="Helvetica" w:cs="Helvetica"/>
          <w:color w:val="0000CC"/>
          <w:sz w:val="18"/>
          <w:szCs w:val="18"/>
        </w:rPr>
        <w:t xml:space="preserve"> </w:t>
      </w:r>
    </w:p>
  </w:footnote>
  <w:footnote w:id="43">
    <w:p w14:paraId="146CC8B5" w14:textId="77777777" w:rsidR="007C7E14" w:rsidRPr="009A7FDB" w:rsidRDefault="007C7E14" w:rsidP="007C7E14">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37"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38"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44">
    <w:p w14:paraId="2C5C75B0" w14:textId="77777777" w:rsidR="007C7E14" w:rsidRPr="00FF339A" w:rsidRDefault="007C7E14" w:rsidP="007C7E14">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39"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45">
    <w:p w14:paraId="30066C8E" w14:textId="77777777" w:rsidR="00484712" w:rsidRPr="0065181A" w:rsidRDefault="00484712" w:rsidP="00484712">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40" w:history="1">
        <w:r w:rsidRPr="009D4762">
          <w:rPr>
            <w:rStyle w:val="Hyperlink"/>
            <w:rFonts w:ascii="Helvetica" w:hAnsi="Helvetica" w:cs="Helvetica"/>
            <w:color w:val="0000CC"/>
            <w:sz w:val="18"/>
            <w:szCs w:val="18"/>
            <w:u w:color="0000CC"/>
          </w:rPr>
          <w:t>https://www.ssa.gov/</w:t>
        </w:r>
      </w:hyperlink>
      <w:r w:rsidRPr="0065181A">
        <w:rPr>
          <w:rFonts w:ascii="Helvetica" w:hAnsi="Helvetica" w:cs="Helvetica"/>
          <w:sz w:val="18"/>
          <w:szCs w:val="18"/>
        </w:rPr>
        <w:t xml:space="preserve"> </w:t>
      </w:r>
    </w:p>
  </w:footnote>
  <w:footnote w:id="46">
    <w:p w14:paraId="6CF88ECF" w14:textId="77777777" w:rsidR="00894DBF" w:rsidRPr="00BC5CBA" w:rsidRDefault="00894DBF" w:rsidP="00894DB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Pr>
          <w:rFonts w:ascii="Helvetica" w:hAnsi="Helvetica" w:cs="Helvetica"/>
          <w:sz w:val="18"/>
          <w:szCs w:val="18"/>
        </w:rPr>
        <w:t>4</w:t>
      </w:r>
      <w:r w:rsidRPr="00BC5CBA">
        <w:rPr>
          <w:rFonts w:ascii="Helvetica" w:hAnsi="Helvetica" w:cs="Helvetica"/>
          <w:sz w:val="18"/>
          <w:szCs w:val="18"/>
        </w:rPr>
        <w:t>.1 Definitions</w:t>
      </w:r>
    </w:p>
  </w:footnote>
  <w:footnote w:id="47">
    <w:p w14:paraId="168B9C14" w14:textId="77777777" w:rsidR="00894DBF" w:rsidRPr="00BC5CBA" w:rsidRDefault="00894DBF" w:rsidP="00894DB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Pr>
          <w:rFonts w:ascii="Helvetica" w:hAnsi="Helvetica" w:cs="Helvetica"/>
          <w:sz w:val="18"/>
          <w:szCs w:val="18"/>
        </w:rPr>
        <w:t>4</w:t>
      </w:r>
      <w:r w:rsidRPr="00BC5CBA">
        <w:rPr>
          <w:rFonts w:ascii="Helvetica" w:hAnsi="Helvetica" w:cs="Helvetica"/>
          <w:sz w:val="18"/>
          <w:szCs w:val="18"/>
        </w:rPr>
        <w:t>.1 Definitions</w:t>
      </w:r>
    </w:p>
  </w:footnote>
  <w:footnote w:id="48">
    <w:p w14:paraId="04EF6EEE" w14:textId="77777777" w:rsidR="00894DBF" w:rsidRPr="00BC5CBA" w:rsidRDefault="00894DBF" w:rsidP="00894DBF">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41"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49">
    <w:p w14:paraId="11CFEF53" w14:textId="77777777" w:rsidR="005D26A5" w:rsidRDefault="005D26A5" w:rsidP="005D26A5">
      <w:pPr>
        <w:pStyle w:val="FootnoteText"/>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w:t>
      </w:r>
      <w:hyperlink r:id="rId42" w:history="1">
        <w:r w:rsidRPr="00AF08D0">
          <w:rPr>
            <w:rStyle w:val="Hyperlink"/>
            <w:rFonts w:ascii="Helvetica" w:hAnsi="Helvetica" w:cs="Helvetica"/>
            <w:color w:val="0000CC"/>
            <w:sz w:val="18"/>
            <w:szCs w:val="18"/>
            <w:u w:color="0000CC"/>
          </w:rPr>
          <w:t>https://ltcombudsman.org/uploads/files/support/systems-advocacy-lltco.pdf</w:t>
        </w:r>
      </w:hyperlink>
      <w:r w:rsidRPr="00A83976">
        <w:rPr>
          <w:color w:val="0000CC"/>
        </w:rPr>
        <w:t xml:space="preserve"> </w:t>
      </w:r>
    </w:p>
  </w:footnote>
  <w:footnote w:id="50">
    <w:p w14:paraId="12953F28" w14:textId="77777777" w:rsidR="00D748BC" w:rsidRDefault="00D748BC" w:rsidP="00D748BC">
      <w:pPr>
        <w:pStyle w:val="FootnoteText"/>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w:t>
      </w:r>
      <w:hyperlink r:id="rId43" w:history="1">
        <w:r w:rsidRPr="003D0D4F">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9640E0">
        <w:rPr>
          <w:color w:val="0000CC"/>
        </w:rPr>
        <w:t xml:space="preserve"> </w:t>
      </w:r>
    </w:p>
  </w:footnote>
  <w:footnote w:id="51">
    <w:p w14:paraId="707F54C2" w14:textId="77777777" w:rsidR="00894DBF" w:rsidRDefault="00894DBF" w:rsidP="00894DBF">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45" w:name="_Hlk80298515"/>
      <w:r w:rsidRPr="00C36256">
        <w:rPr>
          <w:rFonts w:ascii="Helvetica" w:hAnsi="Helvetica" w:cs="Helvetica"/>
          <w:color w:val="0000CC"/>
          <w:sz w:val="18"/>
          <w:szCs w:val="18"/>
          <w:u w:val="single" w:color="0000FF"/>
        </w:rPr>
        <w:fldChar w:fldCharType="begin"/>
      </w:r>
      <w:r w:rsidRPr="00C36256">
        <w:rPr>
          <w:rFonts w:ascii="Helvetica" w:hAnsi="Helvetica" w:cs="Helvetica"/>
          <w:color w:val="0000CC"/>
          <w:sz w:val="18"/>
          <w:szCs w:val="18"/>
          <w:u w:val="single" w:color="0000FF"/>
        </w:rPr>
        <w:instrText xml:space="preserve"> HYPERLINK "https://www.hhs.gov/about/strategic-plan/introduction/index.html" </w:instrText>
      </w:r>
      <w:r w:rsidRPr="00C36256">
        <w:rPr>
          <w:rFonts w:ascii="Helvetica" w:hAnsi="Helvetica" w:cs="Helvetica"/>
          <w:color w:val="0000CC"/>
          <w:sz w:val="18"/>
          <w:szCs w:val="18"/>
          <w:u w:val="single" w:color="0000FF"/>
        </w:rPr>
        <w:fldChar w:fldCharType="separate"/>
      </w:r>
      <w:r w:rsidRPr="00C36256">
        <w:rPr>
          <w:rStyle w:val="Hyperlink"/>
          <w:rFonts w:ascii="Helvetica" w:hAnsi="Helvetica" w:cs="Helvetica"/>
          <w:color w:val="0000CC"/>
          <w:sz w:val="18"/>
          <w:szCs w:val="18"/>
          <w:u w:color="0000FF"/>
        </w:rPr>
        <w:t>https://www.hhs.gov/about/strategic-plan/introduction/index.html</w:t>
      </w:r>
      <w:r w:rsidRPr="00C36256">
        <w:rPr>
          <w:rFonts w:ascii="Helvetica" w:hAnsi="Helvetica" w:cs="Helvetica"/>
          <w:color w:val="0000CC"/>
          <w:sz w:val="18"/>
          <w:szCs w:val="18"/>
          <w:u w:val="single" w:color="0000FF"/>
        </w:rPr>
        <w:fldChar w:fldCharType="end"/>
      </w:r>
      <w:r w:rsidRPr="00C36256">
        <w:rPr>
          <w:rFonts w:ascii="Helvetica" w:hAnsi="Helvetica" w:cs="Helvetica"/>
          <w:color w:val="0000CC"/>
          <w:u w:val="single" w:color="0000FF"/>
        </w:rPr>
        <w:t xml:space="preserve"> </w:t>
      </w:r>
      <w:r w:rsidRPr="00C36256">
        <w:rPr>
          <w:color w:val="0000CC"/>
          <w:u w:val="single" w:color="0000FF"/>
        </w:rPr>
        <w:t xml:space="preserve"> </w:t>
      </w:r>
      <w:bookmarkEnd w:id="45"/>
    </w:p>
  </w:footnote>
  <w:footnote w:id="52">
    <w:p w14:paraId="3E49BC6C" w14:textId="77777777" w:rsidR="004304F8" w:rsidRDefault="004304F8" w:rsidP="004304F8">
      <w:pPr>
        <w:pStyle w:val="FootnoteText"/>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48" w:name="_Hlk79702203"/>
      <w:r w:rsidRPr="008E6DBD">
        <w:rPr>
          <w:rFonts w:ascii="Helvetica" w:hAnsi="Helvetica" w:cs="Helvetica"/>
          <w:sz w:val="18"/>
          <w:szCs w:val="18"/>
        </w:rPr>
        <w:t>§132</w:t>
      </w:r>
      <w:r>
        <w:rPr>
          <w:rFonts w:ascii="Helvetica" w:hAnsi="Helvetica" w:cs="Helvetica"/>
          <w:sz w:val="18"/>
          <w:szCs w:val="18"/>
        </w:rPr>
        <w:t>4</w:t>
      </w:r>
      <w:r w:rsidRPr="008E6DBD">
        <w:rPr>
          <w:rFonts w:ascii="Helvetica" w:hAnsi="Helvetica" w:cs="Helvetica"/>
          <w:sz w:val="18"/>
          <w:szCs w:val="18"/>
        </w:rPr>
        <w:t>.1 Definitions Long-Term Care Ombudsman Programs Final Rule</w:t>
      </w:r>
      <w:bookmarkEnd w:id="4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82"/>
    <w:rsid w:val="001C0F9A"/>
    <w:rsid w:val="001D2B97"/>
    <w:rsid w:val="001D3CAD"/>
    <w:rsid w:val="0023660A"/>
    <w:rsid w:val="002E33D2"/>
    <w:rsid w:val="002F4979"/>
    <w:rsid w:val="00342BDA"/>
    <w:rsid w:val="00382E11"/>
    <w:rsid w:val="003946AA"/>
    <w:rsid w:val="003A0D9E"/>
    <w:rsid w:val="003B73D1"/>
    <w:rsid w:val="003C4B13"/>
    <w:rsid w:val="003D1A91"/>
    <w:rsid w:val="004062E5"/>
    <w:rsid w:val="004304F8"/>
    <w:rsid w:val="00484712"/>
    <w:rsid w:val="004E76B1"/>
    <w:rsid w:val="005024F5"/>
    <w:rsid w:val="0053716D"/>
    <w:rsid w:val="00561DAA"/>
    <w:rsid w:val="005C3D6F"/>
    <w:rsid w:val="005D26A5"/>
    <w:rsid w:val="005F4210"/>
    <w:rsid w:val="00647B08"/>
    <w:rsid w:val="006868D1"/>
    <w:rsid w:val="006D4759"/>
    <w:rsid w:val="007261F3"/>
    <w:rsid w:val="00762DBF"/>
    <w:rsid w:val="007C4204"/>
    <w:rsid w:val="007C7E14"/>
    <w:rsid w:val="007D7E43"/>
    <w:rsid w:val="007E0721"/>
    <w:rsid w:val="007E0803"/>
    <w:rsid w:val="007F69B9"/>
    <w:rsid w:val="0080492D"/>
    <w:rsid w:val="00841142"/>
    <w:rsid w:val="00855688"/>
    <w:rsid w:val="00894DBF"/>
    <w:rsid w:val="008B2A5E"/>
    <w:rsid w:val="008E3D35"/>
    <w:rsid w:val="0091564B"/>
    <w:rsid w:val="00980AD0"/>
    <w:rsid w:val="009D4762"/>
    <w:rsid w:val="009E2D09"/>
    <w:rsid w:val="009E4121"/>
    <w:rsid w:val="00A5041A"/>
    <w:rsid w:val="00B55A1D"/>
    <w:rsid w:val="00BC79AF"/>
    <w:rsid w:val="00BD369B"/>
    <w:rsid w:val="00C01CFB"/>
    <w:rsid w:val="00C251AF"/>
    <w:rsid w:val="00CE4F5D"/>
    <w:rsid w:val="00CE5472"/>
    <w:rsid w:val="00D04BC6"/>
    <w:rsid w:val="00D27D4E"/>
    <w:rsid w:val="00D45DB1"/>
    <w:rsid w:val="00D748BC"/>
    <w:rsid w:val="00DB3367"/>
    <w:rsid w:val="00E55E07"/>
    <w:rsid w:val="00E57504"/>
    <w:rsid w:val="00EF4582"/>
    <w:rsid w:val="00F1009C"/>
    <w:rsid w:val="00FA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2A99"/>
  <w15:chartTrackingRefBased/>
  <w15:docId w15:val="{7347FD24-8B81-4C94-98CE-A5EF6396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DBF"/>
    <w:rPr>
      <w:u w:val="single"/>
    </w:rPr>
  </w:style>
  <w:style w:type="paragraph" w:customStyle="1" w:styleId="Body">
    <w:name w:val="Body"/>
    <w:rsid w:val="00894DBF"/>
    <w:pPr>
      <w:pBdr>
        <w:top w:val="nil"/>
        <w:left w:val="nil"/>
        <w:bottom w:val="nil"/>
        <w:right w:val="nil"/>
        <w:between w:val="nil"/>
        <w:bar w:val="nil"/>
      </w:pBdr>
      <w:spacing w:line="276" w:lineRule="auto"/>
    </w:pPr>
    <w:rPr>
      <w:rFonts w:ascii="Calibri" w:eastAsia="Calibri" w:hAnsi="Calibri" w:cs="Calibri"/>
      <w:color w:val="000000"/>
      <w:sz w:val="21"/>
      <w:szCs w:val="21"/>
      <w:u w:color="000000"/>
      <w:bdr w:val="nil"/>
      <w14:textOutline w14:w="0" w14:cap="flat" w14:cmpd="sng" w14:algn="ctr">
        <w14:noFill/>
        <w14:prstDash w14:val="solid"/>
        <w14:bevel/>
      </w14:textOutline>
    </w:rPr>
  </w:style>
  <w:style w:type="paragraph" w:styleId="FootnoteText">
    <w:name w:val="footnote text"/>
    <w:link w:val="FootnoteTextChar"/>
    <w:rsid w:val="00894DB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894DBF"/>
    <w:rPr>
      <w:rFonts w:ascii="Calibri" w:eastAsia="Calibri" w:hAnsi="Calibri" w:cs="Calibri"/>
      <w:color w:val="000000"/>
      <w:sz w:val="20"/>
      <w:szCs w:val="20"/>
      <w:u w:color="000000"/>
      <w:bdr w:val="nil"/>
    </w:rPr>
  </w:style>
  <w:style w:type="character" w:styleId="FootnoteReference">
    <w:name w:val="footnote reference"/>
    <w:uiPriority w:val="99"/>
    <w:rsid w:val="00894DBF"/>
    <w:rPr>
      <w:vertAlign w:val="superscript"/>
    </w:rPr>
  </w:style>
  <w:style w:type="character" w:customStyle="1" w:styleId="Hyperlink2">
    <w:name w:val="Hyperlink.2"/>
    <w:basedOn w:val="DefaultParagraphFont"/>
    <w:rsid w:val="00894DBF"/>
    <w:rPr>
      <w:rFonts w:ascii="Calibri" w:eastAsia="Calibri" w:hAnsi="Calibri" w:cs="Calibri"/>
      <w:b/>
      <w:bCs/>
      <w:color w:val="0000FF"/>
      <w:sz w:val="24"/>
      <w:szCs w:val="24"/>
      <w:u w:val="single" w:color="0000FF"/>
      <w14:textOutline w14:w="0" w14:cap="rnd" w14:cmpd="sng" w14:algn="ctr">
        <w14:noFill/>
        <w14:prstDash w14:val="solid"/>
        <w14:bevel/>
      </w14:textOutline>
    </w:rPr>
  </w:style>
  <w:style w:type="character" w:customStyle="1" w:styleId="None">
    <w:name w:val="None"/>
    <w:rsid w:val="00894DBF"/>
  </w:style>
  <w:style w:type="character" w:customStyle="1" w:styleId="Hyperlink0">
    <w:name w:val="Hyperlink.0"/>
    <w:basedOn w:val="Hyperlink"/>
    <w:rsid w:val="00894DBF"/>
    <w:rPr>
      <w:outline w:val="0"/>
      <w:color w:val="0000FF"/>
      <w:u w:val="single" w:color="0000FF"/>
    </w:rPr>
  </w:style>
  <w:style w:type="paragraph" w:customStyle="1" w:styleId="BodyA">
    <w:name w:val="Body A"/>
    <w:rsid w:val="003D1A91"/>
    <w:pPr>
      <w:pBdr>
        <w:top w:val="nil"/>
        <w:left w:val="nil"/>
        <w:bottom w:val="nil"/>
        <w:right w:val="nil"/>
        <w:between w:val="nil"/>
        <w:bar w:val="nil"/>
      </w:pBdr>
      <w:spacing w:line="276" w:lineRule="auto"/>
    </w:pPr>
    <w:rPr>
      <w:rFonts w:ascii="Calibri" w:eastAsia="Calibri" w:hAnsi="Calibri" w:cs="Calibri"/>
      <w:color w:val="000000"/>
      <w:sz w:val="21"/>
      <w:szCs w:val="21"/>
      <w:u w:color="000000"/>
      <w:bdr w:val="nil"/>
      <w14:textOutline w14:w="12700" w14:cap="flat" w14:cmpd="sng" w14:algn="ctr">
        <w14:noFill/>
        <w14:prstDash w14:val="solid"/>
        <w14:miter w14:lim="400000"/>
      </w14:textOutline>
    </w:rPr>
  </w:style>
  <w:style w:type="character" w:customStyle="1" w:styleId="NoneA">
    <w:name w:val="None A"/>
    <w:rsid w:val="00FA59CD"/>
  </w:style>
  <w:style w:type="paragraph" w:styleId="Header">
    <w:name w:val="header"/>
    <w:basedOn w:val="Normal"/>
    <w:link w:val="HeaderChar"/>
    <w:uiPriority w:val="99"/>
    <w:unhideWhenUsed/>
    <w:rsid w:val="0053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6D"/>
  </w:style>
  <w:style w:type="paragraph" w:styleId="Footer">
    <w:name w:val="footer"/>
    <w:basedOn w:val="Normal"/>
    <w:link w:val="FooterChar"/>
    <w:uiPriority w:val="99"/>
    <w:unhideWhenUsed/>
    <w:rsid w:val="0053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6D"/>
  </w:style>
  <w:style w:type="paragraph" w:customStyle="1" w:styleId="Default">
    <w:name w:val="Default"/>
    <w:rsid w:val="005F42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2_Complaint_Code_10-31-2024.pdf" TargetMode="External"/><Relationship Id="rId13" Type="http://schemas.openxmlformats.org/officeDocument/2006/relationships/hyperlink" Target="https://www.merriam-webster.com/dictionary/disclose" TargetMode="External"/><Relationship Id="rId18" Type="http://schemas.openxmlformats.org/officeDocument/2006/relationships/hyperlink" Target="https://ltcombudsman.org/home-and-community-based-services" TargetMode="External"/><Relationship Id="rId26" Type="http://schemas.openxmlformats.org/officeDocument/2006/relationships/hyperlink" Target="https://acl.gov/about-acl/authorizing-statutes/older-americans-act" TargetMode="External"/><Relationship Id="rId39" Type="http://schemas.openxmlformats.org/officeDocument/2006/relationships/hyperlink" Target="https://ltcombudsman.org/uploads/files/support/NORS_Table_1_Case_Level_10-31-2024.pdf" TargetMode="External"/><Relationship Id="rId3" Type="http://schemas.openxmlformats.org/officeDocument/2006/relationships/hyperlink" Target="https://acl.gov/sites/default/files/about-acl/2020-04/Older%20Americans%20Act%20Of%201965%20as%20amended%20by%20Public%20Law%20116-131%20on%203-25-2020.pdf" TargetMode="External"/><Relationship Id="rId21" Type="http://schemas.openxmlformats.org/officeDocument/2006/relationships/hyperlink" Target="https://ltcombudsman.org/uploads/files/support/NORS_Table_1_Case_Level_10-31-2024.pdf" TargetMode="External"/><Relationship Id="rId34" Type="http://schemas.openxmlformats.org/officeDocument/2006/relationships/hyperlink" Target="https://ltcombudsman.org/omb_support/nors" TargetMode="External"/><Relationship Id="rId42" Type="http://schemas.openxmlformats.org/officeDocument/2006/relationships/hyperlink" Target="https://ltcombudsman.org/uploads/files/support/systems-advocacy-lltco.pdf" TargetMode="External"/><Relationship Id="rId7" Type="http://schemas.openxmlformats.org/officeDocument/2006/relationships/hyperlink" Target="https://ltcombudsman.org/omb_support/nors" TargetMode="External"/><Relationship Id="rId12" Type="http://schemas.openxmlformats.org/officeDocument/2006/relationships/hyperlink" Target="https://www.cms.gov/medicare/provider-enrollment-and-certification/guidanceforlawsandregulations/downloads/appendix-pp-state-operations-manual.pdf" TargetMode="External"/><Relationship Id="rId17" Type="http://schemas.openxmlformats.org/officeDocument/2006/relationships/hyperlink" Target="https://www.cdc.gov/phlp/publications/topic/hipaa.html" TargetMode="External"/><Relationship Id="rId25" Type="http://schemas.openxmlformats.org/officeDocument/2006/relationships/hyperlink" Target="https://www.cms.gov/Research-Statistics-Data-and-Systems/Computer-Data-and-Systems/Minimum-Data-Set-3-0-Public-Reports/Minimum-Data-Set-3-0-Frequency-Report" TargetMode="External"/><Relationship Id="rId33" Type="http://schemas.openxmlformats.org/officeDocument/2006/relationships/hyperlink" Target="https://ltcombudsman.org/uploads/files/support/NORS_Table_1_Case_Level_10-31-2024.pdf" TargetMode="External"/><Relationship Id="rId38" Type="http://schemas.openxmlformats.org/officeDocument/2006/relationships/hyperlink" Target="https://www.ssa.gov/OP_Home/ssact/title19/1919.htm" TargetMode="External"/><Relationship Id="rId2" Type="http://schemas.openxmlformats.org/officeDocument/2006/relationships/hyperlink" Target="https://acl.gov/" TargetMode="External"/><Relationship Id="rId16" Type="http://schemas.openxmlformats.org/officeDocument/2006/relationships/hyperlink" Target="https://ltcombudsman.org/uploads/files/support/NORS_Table_2_Complaint_Code_10-31-2024.pdf" TargetMode="External"/><Relationship Id="rId20" Type="http://schemas.openxmlformats.org/officeDocument/2006/relationships/hyperlink" Target="https://www.cms.gov/Medicare/Provider-Enrollment-and-Certification/CertificationandComplianc/ICFIID" TargetMode="External"/><Relationship Id="rId29" Type="http://schemas.openxmlformats.org/officeDocument/2006/relationships/hyperlink" Target="https://ltcombudsman.org/uploads/files/support/NORS_Table_1_Case_Level_10-31-2024.pdf" TargetMode="External"/><Relationship Id="rId41" Type="http://schemas.openxmlformats.org/officeDocument/2006/relationships/hyperlink" Target="https://www.govinfo.gov/content/pkg/CFR-2017-title45-vol4/xml/CFR-2017-title45-vol4-part1324.xml" TargetMode="External"/><Relationship Id="rId1" Type="http://schemas.openxmlformats.org/officeDocument/2006/relationships/hyperlink" Target="https://ltcombudsman.org/uploads/files/support/NORS_Table_2_Complaint_Code_10-31-2024.pdf" TargetMode="External"/><Relationship Id="rId6" Type="http://schemas.openxmlformats.org/officeDocument/2006/relationships/hyperlink" Target="https://ltcombudsman.org/omb_support/nors/nors-training" TargetMode="External"/><Relationship Id="rId11" Type="http://schemas.openxmlformats.org/officeDocument/2006/relationships/hyperlink" Target="https://www.pioneernetwork.net/elders-families/what-is-culture-change/" TargetMode="External"/><Relationship Id="rId24" Type="http://schemas.openxmlformats.org/officeDocument/2006/relationships/hyperlink" Target="http://www.medicare.gov" TargetMode="External"/><Relationship Id="rId32" Type="http://schemas.openxmlformats.org/officeDocument/2006/relationships/hyperlink" Target="https://www.govinfo.gov/content/pkg/CFR-2017-title45-vol4/xml/CFR-2017-title45-vol4-part1324.xml" TargetMode="External"/><Relationship Id="rId37" Type="http://schemas.openxmlformats.org/officeDocument/2006/relationships/hyperlink" Target="https://www.ssa.gov/OP_Home/ssact/title18/1819.htm" TargetMode="External"/><Relationship Id="rId40" Type="http://schemas.openxmlformats.org/officeDocument/2006/relationships/hyperlink" Target="https://www.ssa.gov/" TargetMode="External"/><Relationship Id="rId5" Type="http://schemas.openxmlformats.org/officeDocument/2006/relationships/hyperlink" Target="https://ltcombudsman.org/uploads/files/support/NORS_Table_1_Case_Level_10-31-2024.pdf" TargetMode="External"/><Relationship Id="rId15" Type="http://schemas.openxmlformats.org/officeDocument/2006/relationships/hyperlink" Target="https://ltcombudsman.org/uploads/files/support/NORS_Table_2_Complaint_Code_10-31-2024.pdf" TargetMode="External"/><Relationship Id="rId23" Type="http://schemas.openxmlformats.org/officeDocument/2006/relationships/hyperlink" Target="https://www.hhs.gov/answers/medicare-and-medicaid/what-is-the-difference-between-medicare-medicaid/index.html" TargetMode="External"/><Relationship Id="rId28" Type="http://schemas.openxmlformats.org/officeDocument/2006/relationships/hyperlink" Target="https://acl.gov/programs/aging-and-disability-networks/state-protection-advocacy-systems" TargetMode="External"/><Relationship Id="rId36" Type="http://schemas.openxmlformats.org/officeDocument/2006/relationships/hyperlink" Target="http://www.nimh.nih.gov" TargetMode="External"/><Relationship Id="rId10" Type="http://schemas.openxmlformats.org/officeDocument/2006/relationships/hyperlink" Target="https://www.cms.gov/Medicare/Provider-Enrollment-and-Certification/CertificationandComplianc/CAHs" TargetMode="External"/><Relationship Id="rId19" Type="http://schemas.openxmlformats.org/officeDocument/2006/relationships/hyperlink" Target="https://www.cms.gov/Medicare/Provider-Enrollment-and-Certification/CertificationandComplianc/Hospices" TargetMode="External"/><Relationship Id="rId31" Type="http://schemas.openxmlformats.org/officeDocument/2006/relationships/hyperlink" Target="https://www.cms.gov/medicare/provider-enrollment-and-certification/guidanceforlawsandregulations/downloads/appendix-pp-state-operations-manual.pdf" TargetMode="External"/><Relationship Id="rId4" Type="http://schemas.openxmlformats.org/officeDocument/2006/relationships/hyperlink" Target="https://acl.gov/programs/elder-justice/supporting-adult-protective-services" TargetMode="External"/><Relationship Id="rId9" Type="http://schemas.openxmlformats.org/officeDocument/2006/relationships/hyperlink" Target="https://ltcombudsman.org/uploads/files/support/NORS_Table_1_Case_Level_10-31-2024.pdf" TargetMode="External"/><Relationship Id="rId14" Type="http://schemas.openxmlformats.org/officeDocument/2006/relationships/hyperlink" Target="https://www.cms.gov/medicare/provider-enrollment-and-certification/guidanceforlawsandregulations/downloads/appendix-pp-state-operations-manual.pdf" TargetMode="External"/><Relationship Id="rId22" Type="http://schemas.openxmlformats.org/officeDocument/2006/relationships/hyperlink" Target="https://www.law.cornell.edu/cfr/text/42/438.2" TargetMode="External"/><Relationship Id="rId27" Type="http://schemas.openxmlformats.org/officeDocument/2006/relationships/hyperlink" Target="https://ltcombudsman.org/uploads/files/support/NORS_Training_Part_II_Principles_2021.pdf" TargetMode="External"/><Relationship Id="rId30" Type="http://schemas.openxmlformats.org/officeDocument/2006/relationships/hyperlink" Target="https://acl.gov/sites/default/files/about-acl/2020-04/Older%20Americans%20Act%20Of%201965%20as%20amended%20by%20Public%20Law%20116-131%20on%203-25-2020.pdf" TargetMode="External"/><Relationship Id="rId35" Type="http://schemas.openxmlformats.org/officeDocument/2006/relationships/hyperlink" Target="https://ltcombudsman.org/omb_support/nors/nors-training" TargetMode="External"/><Relationship Id="rId43" Type="http://schemas.openxmlformats.org/officeDocument/2006/relationships/hyperlink" Target="https://www.cms.gov/medicare/provider-enrollment-and-certification/guidanceforlawsandregulations/downloads/appendix-pp-state-operation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Katie Kohler</cp:lastModifiedBy>
  <cp:revision>15</cp:revision>
  <dcterms:created xsi:type="dcterms:W3CDTF">2022-01-21T04:41:00Z</dcterms:created>
  <dcterms:modified xsi:type="dcterms:W3CDTF">2022-01-24T19:45:00Z</dcterms:modified>
</cp:coreProperties>
</file>