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D5C6" w14:textId="42AD4315" w:rsidR="00EF4582" w:rsidRPr="00E55E07" w:rsidRDefault="00C747A7" w:rsidP="00EF4582">
      <w:pPr>
        <w:jc w:val="center"/>
        <w:rPr>
          <w:rFonts w:ascii="Helvetica" w:hAnsi="Helvetica" w:cs="Helvetica"/>
          <w:sz w:val="24"/>
          <w:szCs w:val="24"/>
        </w:rPr>
      </w:pPr>
      <w:r>
        <w:rPr>
          <w:noProof/>
        </w:rPr>
        <w:drawing>
          <wp:inline distT="0" distB="0" distL="0" distR="0" wp14:anchorId="0BF34AC8" wp14:editId="4D76B95E">
            <wp:extent cx="3009900" cy="551910"/>
            <wp:effectExtent l="0" t="0" r="0" b="635"/>
            <wp:docPr id="30104377"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4377" name="Picture 1" descr="A blue sign with whit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6598" cy="558639"/>
                    </a:xfrm>
                    <a:prstGeom prst="rect">
                      <a:avLst/>
                    </a:prstGeom>
                    <a:noFill/>
                    <a:ln>
                      <a:noFill/>
                    </a:ln>
                  </pic:spPr>
                </pic:pic>
              </a:graphicData>
            </a:graphic>
          </wp:inline>
        </w:drawing>
      </w:r>
    </w:p>
    <w:p w14:paraId="27EBE7BC" w14:textId="4F354381" w:rsidR="00C747A7" w:rsidRPr="00C747A7" w:rsidRDefault="00C747A7" w:rsidP="00C747A7">
      <w:pPr>
        <w:spacing w:after="80" w:line="240" w:lineRule="auto"/>
        <w:ind w:right="-446"/>
        <w:jc w:val="center"/>
        <w:rPr>
          <w:rFonts w:ascii="Poppins" w:hAnsi="Poppins" w:cs="Poppins"/>
          <w:b/>
          <w:bCs/>
          <w:sz w:val="44"/>
          <w:szCs w:val="44"/>
        </w:rPr>
      </w:pPr>
      <w:r w:rsidRPr="00C747A7">
        <w:rPr>
          <w:rFonts w:ascii="Poppins" w:hAnsi="Poppins" w:cs="Poppins"/>
          <w:b/>
          <w:bCs/>
          <w:sz w:val="44"/>
          <w:szCs w:val="44"/>
        </w:rPr>
        <w:t>Glossary of Key Words</w:t>
      </w:r>
    </w:p>
    <w:p w14:paraId="28965BFA" w14:textId="496B9271" w:rsidR="00CB68D5" w:rsidRPr="00C747A7" w:rsidRDefault="00EF4582" w:rsidP="0091564B">
      <w:pPr>
        <w:spacing w:after="80" w:line="240" w:lineRule="auto"/>
        <w:ind w:left="-540" w:right="-446"/>
        <w:jc w:val="center"/>
        <w:rPr>
          <w:rFonts w:ascii="Poppins" w:hAnsi="Poppins" w:cs="Poppins"/>
          <w:b/>
          <w:bCs/>
          <w:i/>
          <w:iCs/>
          <w:sz w:val="32"/>
          <w:szCs w:val="32"/>
        </w:rPr>
      </w:pPr>
      <w:r w:rsidRPr="00C747A7">
        <w:rPr>
          <w:rFonts w:ascii="Poppins" w:hAnsi="Poppins" w:cs="Poppins"/>
          <w:b/>
          <w:bCs/>
          <w:i/>
          <w:iCs/>
          <w:sz w:val="32"/>
          <w:szCs w:val="32"/>
        </w:rPr>
        <w:t xml:space="preserve">Initial Certification Training Curriculum for </w:t>
      </w:r>
      <w:r w:rsidR="00C747A7">
        <w:rPr>
          <w:rFonts w:ascii="Poppins" w:hAnsi="Poppins" w:cs="Poppins"/>
          <w:b/>
          <w:bCs/>
          <w:i/>
          <w:iCs/>
          <w:sz w:val="32"/>
          <w:szCs w:val="32"/>
        </w:rPr>
        <w:br/>
      </w:r>
      <w:r w:rsidRPr="00C747A7">
        <w:rPr>
          <w:rFonts w:ascii="Poppins" w:hAnsi="Poppins" w:cs="Poppins"/>
          <w:b/>
          <w:bCs/>
          <w:i/>
          <w:iCs/>
          <w:sz w:val="32"/>
          <w:szCs w:val="32"/>
        </w:rPr>
        <w:t>Long-Term Care Ombudsman Programs</w:t>
      </w:r>
    </w:p>
    <w:p w14:paraId="04960C8E" w14:textId="0B6C5C16" w:rsidR="00894DBF" w:rsidRPr="00E55E07" w:rsidRDefault="00894DBF" w:rsidP="00EF4582">
      <w:pPr>
        <w:spacing w:after="0" w:line="240" w:lineRule="auto"/>
        <w:ind w:right="-450"/>
        <w:jc w:val="center"/>
        <w:rPr>
          <w:rFonts w:ascii="Helvetica" w:hAnsi="Helvetica" w:cs="Helvetica"/>
          <w:b/>
          <w:bCs/>
          <w:sz w:val="24"/>
          <w:szCs w:val="24"/>
        </w:rPr>
      </w:pPr>
    </w:p>
    <w:p w14:paraId="40AF49EA" w14:textId="021F6F1B" w:rsidR="00894DBF" w:rsidRPr="00C747A7" w:rsidRDefault="00894DBF" w:rsidP="00C747A7">
      <w:pPr>
        <w:pStyle w:val="Body"/>
        <w:rPr>
          <w:rFonts w:ascii="Open Sans" w:hAnsi="Open Sans" w:cs="Open Sans"/>
          <w:sz w:val="22"/>
          <w:szCs w:val="22"/>
        </w:rPr>
      </w:pPr>
      <w:r w:rsidRPr="00C747A7">
        <w:rPr>
          <w:rFonts w:ascii="Open Sans" w:hAnsi="Open Sans" w:cs="Open Sans"/>
          <w:sz w:val="22"/>
          <w:szCs w:val="22"/>
        </w:rPr>
        <w:t>The following key words and terms are defined relative to Ombudsman program practices and are found throughout th</w:t>
      </w:r>
      <w:r w:rsidR="00CE4F5D" w:rsidRPr="00C747A7">
        <w:rPr>
          <w:rFonts w:ascii="Open Sans" w:hAnsi="Open Sans" w:cs="Open Sans"/>
          <w:sz w:val="22"/>
          <w:szCs w:val="22"/>
        </w:rPr>
        <w:t>e curriculum. Key words are also defined at the beginning of each module.</w:t>
      </w:r>
    </w:p>
    <w:p w14:paraId="751D2B1D" w14:textId="77777777" w:rsidR="005D26A5" w:rsidRPr="00C747A7" w:rsidRDefault="005D26A5" w:rsidP="00C747A7">
      <w:pPr>
        <w:pStyle w:val="Body"/>
        <w:spacing w:line="259" w:lineRule="auto"/>
        <w:rPr>
          <w:rStyle w:val="None"/>
          <w:rFonts w:ascii="Open Sans" w:hAnsi="Open Sans" w:cs="Open Sans"/>
          <w:b/>
          <w:bCs/>
          <w:sz w:val="22"/>
          <w:szCs w:val="22"/>
          <w14:textOutline w14:w="12700" w14:cap="flat" w14:cmpd="sng" w14:algn="ctr">
            <w14:noFill/>
            <w14:prstDash w14:val="solid"/>
            <w14:miter w14:lim="400000"/>
          </w14:textOutline>
        </w:rPr>
      </w:pPr>
      <w:bookmarkStart w:id="0" w:name="_Hlk73004927"/>
      <w:bookmarkStart w:id="1" w:name="_Hlk75194276"/>
      <w:bookmarkStart w:id="2" w:name="_Hlk80302131"/>
      <w:r w:rsidRPr="00C747A7">
        <w:rPr>
          <w:rStyle w:val="None"/>
          <w:rFonts w:ascii="Open Sans" w:hAnsi="Open Sans" w:cs="Open Sans"/>
          <w:b/>
          <w:bCs/>
          <w:sz w:val="22"/>
          <w:szCs w:val="22"/>
          <w14:textOutline w14:w="12700" w14:cap="flat" w14:cmpd="sng" w14:algn="ctr">
            <w14:noFill/>
            <w14:prstDash w14:val="solid"/>
            <w14:miter w14:lim="400000"/>
          </w14:textOutline>
        </w:rPr>
        <w:t>Abuse</w:t>
      </w:r>
      <w:bookmarkStart w:id="3" w:name="_Hlk75360030"/>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 </w:t>
      </w:r>
      <w:r w:rsidRPr="00C747A7">
        <w:rPr>
          <w:rStyle w:val="None"/>
          <w:rFonts w:ascii="Open Sans" w:hAnsi="Open Sans" w:cs="Open Sans"/>
          <w:sz w:val="22"/>
          <w:szCs w:val="22"/>
          <w14:textOutline w14:w="12700" w14:cap="flat" w14:cmpd="sng" w14:algn="ctr">
            <w14:noFill/>
            <w14:prstDash w14:val="solid"/>
            <w14:miter w14:lim="400000"/>
          </w14:textOutline>
        </w:rPr>
        <w:t>–</w:t>
      </w:r>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 </w:t>
      </w:r>
      <w:r w:rsidRPr="00C747A7">
        <w:rPr>
          <w:rStyle w:val="None"/>
          <w:rFonts w:ascii="Open Sans" w:hAnsi="Open Sans" w:cs="Open Sans"/>
          <w:sz w:val="22"/>
          <w:szCs w:val="22"/>
          <w14:textOutline w14:w="12700" w14:cap="flat" w14:cmpd="sng" w14:algn="ctr">
            <w14:noFill/>
            <w14:prstDash w14:val="solid"/>
            <w14:miter w14:lim="400000"/>
          </w14:textOutline>
        </w:rPr>
        <w:t>Any willful mistreatment of residents by facility staff, resident representative/family/friend, other residents, or an outside individual. There are three categories of abuse: physical, sexual, and psychological.</w:t>
      </w:r>
      <w:r w:rsidRPr="00C747A7">
        <w:rPr>
          <w:rStyle w:val="FootnoteReference"/>
          <w:rFonts w:ascii="Open Sans" w:hAnsi="Open Sans" w:cs="Open Sans"/>
          <w:sz w:val="22"/>
          <w:szCs w:val="22"/>
        </w:rPr>
        <w:t xml:space="preserve"> </w:t>
      </w:r>
      <w:bookmarkEnd w:id="3"/>
      <w:r w:rsidRPr="00C747A7">
        <w:rPr>
          <w:rStyle w:val="FootnoteReference"/>
          <w:rFonts w:ascii="Open Sans" w:hAnsi="Open Sans" w:cs="Open Sans"/>
          <w:sz w:val="22"/>
          <w:szCs w:val="22"/>
        </w:rPr>
        <w:footnoteReference w:id="1"/>
      </w:r>
      <w:r w:rsidRPr="00C747A7">
        <w:rPr>
          <w:rStyle w:val="None"/>
          <w:rFonts w:ascii="Open Sans" w:hAnsi="Open Sans" w:cs="Open Sans"/>
          <w:sz w:val="22"/>
          <w:szCs w:val="22"/>
          <w14:textOutline w14:w="12700" w14:cap="flat" w14:cmpd="sng" w14:algn="ctr">
            <w14:noFill/>
            <w14:prstDash w14:val="solid"/>
            <w14:miter w14:lim="400000"/>
          </w14:textOutline>
        </w:rPr>
        <w:t xml:space="preserve"> </w:t>
      </w:r>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 </w:t>
      </w:r>
    </w:p>
    <w:p w14:paraId="629C7F4D" w14:textId="77777777" w:rsidR="004062E5" w:rsidRPr="00C747A7" w:rsidRDefault="004062E5" w:rsidP="00C747A7">
      <w:pPr>
        <w:pStyle w:val="Body"/>
        <w:spacing w:line="259" w:lineRule="auto"/>
        <w:rPr>
          <w:rStyle w:val="None"/>
          <w:rFonts w:ascii="Open Sans" w:hAnsi="Open Sans" w:cs="Open Sans"/>
          <w:b/>
          <w:bCs/>
          <w:sz w:val="22"/>
          <w:szCs w:val="22"/>
        </w:rPr>
      </w:pPr>
      <w:r w:rsidRPr="00C747A7">
        <w:rPr>
          <w:rStyle w:val="None"/>
          <w:rFonts w:ascii="Open Sans" w:hAnsi="Open Sans" w:cs="Open Sans"/>
          <w:b/>
          <w:bCs/>
          <w:sz w:val="22"/>
          <w:szCs w:val="22"/>
        </w:rPr>
        <w:t xml:space="preserve">Activities of Daily Living (ADLs) </w:t>
      </w:r>
      <w:r w:rsidRPr="00C747A7">
        <w:rPr>
          <w:rStyle w:val="None"/>
          <w:rFonts w:ascii="Open Sans" w:hAnsi="Open Sans" w:cs="Open Sans"/>
          <w:sz w:val="22"/>
          <w:szCs w:val="22"/>
        </w:rPr>
        <w:t>–</w:t>
      </w:r>
      <w:r w:rsidRPr="00C747A7">
        <w:rPr>
          <w:rStyle w:val="None"/>
          <w:rFonts w:ascii="Open Sans" w:hAnsi="Open Sans" w:cs="Open Sans"/>
          <w:b/>
          <w:bCs/>
          <w:sz w:val="22"/>
          <w:szCs w:val="22"/>
        </w:rPr>
        <w:t xml:space="preserve"> </w:t>
      </w:r>
      <w:r w:rsidRPr="00C747A7">
        <w:rPr>
          <w:rStyle w:val="None"/>
          <w:rFonts w:ascii="Open Sans" w:hAnsi="Open Sans" w:cs="Open Sans"/>
          <w:sz w:val="22"/>
          <w:szCs w:val="22"/>
        </w:rPr>
        <w:t>Basic tasks and fundamental skills necessary to independently care for oneself, such as eating, bathing, and mobility.</w:t>
      </w:r>
    </w:p>
    <w:p w14:paraId="29E81FE4" w14:textId="683BD343" w:rsidR="00CE5472" w:rsidRPr="00C747A7" w:rsidRDefault="00CE5472" w:rsidP="00C747A7">
      <w:pPr>
        <w:pStyle w:val="BodyA"/>
        <w:spacing w:line="259" w:lineRule="auto"/>
        <w:rPr>
          <w:rStyle w:val="None"/>
          <w:rFonts w:ascii="Open Sans" w:hAnsi="Open Sans" w:cs="Open Sans"/>
          <w:sz w:val="22"/>
          <w:szCs w:val="22"/>
        </w:rPr>
      </w:pPr>
      <w:r w:rsidRPr="00C747A7">
        <w:rPr>
          <w:rStyle w:val="None"/>
          <w:rFonts w:ascii="Open Sans" w:hAnsi="Open Sans" w:cs="Open Sans"/>
          <w:b/>
          <w:bCs/>
          <w:sz w:val="22"/>
          <w:szCs w:val="22"/>
        </w:rPr>
        <w:t xml:space="preserve">Administration for Community Living (ACL) </w:t>
      </w:r>
      <w:r w:rsidRPr="00C747A7">
        <w:rPr>
          <w:rStyle w:val="None"/>
          <w:rFonts w:ascii="Open Sans" w:hAnsi="Open Sans" w:cs="Open Sans"/>
          <w:sz w:val="22"/>
          <w:szCs w:val="22"/>
        </w:rPr>
        <w:t>– A division of the U.S. Department of Health and Human Services (HHS) that manages grant programs and serves as the federal focal point on matters concerning older adults.</w:t>
      </w:r>
      <w:r w:rsidRPr="00C747A7">
        <w:rPr>
          <w:rStyle w:val="FootnoteReference"/>
          <w:rFonts w:ascii="Open Sans" w:hAnsi="Open Sans" w:cs="Open Sans"/>
          <w:sz w:val="22"/>
          <w:szCs w:val="22"/>
        </w:rPr>
        <w:footnoteReference w:id="2"/>
      </w:r>
    </w:p>
    <w:bookmarkEnd w:id="0"/>
    <w:p w14:paraId="45810864" w14:textId="77777777" w:rsidR="001D3CAD" w:rsidRPr="00C747A7" w:rsidRDefault="001D3CAD" w:rsidP="00C747A7">
      <w:pPr>
        <w:pStyle w:val="Body"/>
        <w:rPr>
          <w:rFonts w:ascii="Open Sans" w:hAnsi="Open Sans" w:cs="Open Sans"/>
          <w:sz w:val="22"/>
          <w:szCs w:val="22"/>
        </w:rPr>
      </w:pPr>
      <w:r w:rsidRPr="00C747A7">
        <w:rPr>
          <w:rFonts w:ascii="Open Sans" w:hAnsi="Open Sans" w:cs="Open Sans"/>
          <w:b/>
          <w:bCs/>
          <w:sz w:val="22"/>
          <w:szCs w:val="22"/>
        </w:rPr>
        <w:t xml:space="preserve">Administration on Aging (AoA) </w:t>
      </w:r>
      <w:r w:rsidRPr="00C747A7">
        <w:rPr>
          <w:rFonts w:ascii="Open Sans" w:hAnsi="Open Sans" w:cs="Open Sans"/>
          <w:sz w:val="22"/>
          <w:szCs w:val="22"/>
        </w:rPr>
        <w:t xml:space="preserve">– An operating agency within the federal Department of Health and Human Services (HHS) that </w:t>
      </w:r>
      <w:proofErr w:type="gramStart"/>
      <w:r w:rsidRPr="00C747A7">
        <w:rPr>
          <w:rFonts w:ascii="Open Sans" w:hAnsi="Open Sans" w:cs="Open Sans"/>
          <w:sz w:val="22"/>
          <w:szCs w:val="22"/>
        </w:rPr>
        <w:t>provides assistance</w:t>
      </w:r>
      <w:proofErr w:type="gramEnd"/>
      <w:r w:rsidRPr="00C747A7">
        <w:rPr>
          <w:rFonts w:ascii="Open Sans" w:hAnsi="Open Sans" w:cs="Open Sans"/>
          <w:sz w:val="22"/>
          <w:szCs w:val="22"/>
        </w:rPr>
        <w:t xml:space="preserve"> in the development of new or improved programs to help older persons. It provides grants to the States for community planning and support services and for training, through research, development, or training project grants.</w:t>
      </w:r>
      <w:r w:rsidRPr="00C747A7">
        <w:rPr>
          <w:rStyle w:val="FootnoteReference"/>
          <w:rFonts w:ascii="Open Sans" w:hAnsi="Open Sans" w:cs="Open Sans"/>
          <w:sz w:val="22"/>
          <w:szCs w:val="22"/>
        </w:rPr>
        <w:footnoteReference w:id="3"/>
      </w:r>
    </w:p>
    <w:p w14:paraId="7B0BE6A7" w14:textId="77777777" w:rsidR="005D26A5" w:rsidRPr="00C747A7" w:rsidRDefault="005D26A5" w:rsidP="00C747A7">
      <w:pPr>
        <w:pStyle w:val="Body"/>
        <w:spacing w:line="259" w:lineRule="auto"/>
        <w:rPr>
          <w:rFonts w:ascii="Open Sans" w:hAnsi="Open Sans" w:cs="Open Sans"/>
          <w:sz w:val="22"/>
          <w:szCs w:val="22"/>
        </w:rPr>
      </w:pPr>
      <w:r w:rsidRPr="00C747A7">
        <w:rPr>
          <w:rStyle w:val="None"/>
          <w:rFonts w:ascii="Open Sans" w:hAnsi="Open Sans" w:cs="Open Sans"/>
          <w:b/>
          <w:bCs/>
          <w:sz w:val="22"/>
          <w:szCs w:val="22"/>
          <w14:textOutline w14:w="12700" w14:cap="flat" w14:cmpd="sng" w14:algn="ctr">
            <w14:noFill/>
            <w14:prstDash w14:val="solid"/>
            <w14:miter w14:lim="400000"/>
          </w14:textOutline>
        </w:rPr>
        <w:t>Adult Protective Services (APS)</w:t>
      </w:r>
      <w:r w:rsidRPr="00C747A7">
        <w:rPr>
          <w:rStyle w:val="None"/>
          <w:rFonts w:ascii="Open Sans" w:hAnsi="Open Sans" w:cs="Open Sans"/>
          <w:sz w:val="22"/>
          <w:szCs w:val="22"/>
          <w14:textOutline w14:w="12700" w14:cap="flat" w14:cmpd="sng" w14:algn="ctr">
            <w14:noFill/>
            <w14:prstDash w14:val="solid"/>
            <w14:miter w14:lim="400000"/>
          </w14:textOutline>
        </w:rPr>
        <w:t xml:space="preserve"> –</w:t>
      </w:r>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 </w:t>
      </w:r>
      <w:r w:rsidRPr="00C747A7">
        <w:rPr>
          <w:rFonts w:ascii="Open Sans" w:hAnsi="Open Sans" w:cs="Open Sans"/>
          <w:sz w:val="22"/>
          <w:szCs w:val="22"/>
        </w:rPr>
        <w:t>A social services program provided by state and local governments serving older adults and, in some states, adults with disabilities who need assistance because of abuse, neglect, self-neglect, or financial exploitation.</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4"/>
      </w:r>
    </w:p>
    <w:bookmarkEnd w:id="1"/>
    <w:bookmarkEnd w:id="2"/>
    <w:p w14:paraId="1ACD0196" w14:textId="77777777" w:rsidR="00894DBF" w:rsidRPr="00C747A7" w:rsidRDefault="00894DBF" w:rsidP="00C747A7">
      <w:pPr>
        <w:pStyle w:val="Body"/>
        <w:rPr>
          <w:rFonts w:ascii="Open Sans" w:hAnsi="Open Sans" w:cs="Open Sans"/>
          <w:color w:val="202124"/>
          <w:sz w:val="22"/>
          <w:szCs w:val="22"/>
          <w:u w:color="202124"/>
          <w:shd w:val="clear" w:color="auto" w:fill="FFFFFF"/>
        </w:rPr>
      </w:pPr>
      <w:r w:rsidRPr="00C747A7">
        <w:rPr>
          <w:rFonts w:ascii="Open Sans" w:hAnsi="Open Sans" w:cs="Open Sans"/>
          <w:b/>
          <w:bCs/>
          <w:sz w:val="22"/>
          <w:szCs w:val="22"/>
        </w:rPr>
        <w:t>Advocate</w:t>
      </w:r>
      <w:r w:rsidRPr="00C747A7">
        <w:rPr>
          <w:rFonts w:ascii="Open Sans" w:hAnsi="Open Sans" w:cs="Open Sans"/>
          <w:sz w:val="22"/>
          <w:szCs w:val="22"/>
        </w:rPr>
        <w:t xml:space="preserve"> – An individual who works on behalf of another individual or group of individuals or an action taken on behalf of an individual or a group of individuals.  </w:t>
      </w:r>
      <w:r w:rsidRPr="00C747A7">
        <w:rPr>
          <w:rFonts w:ascii="Open Sans" w:hAnsi="Open Sans" w:cs="Open Sans"/>
          <w:color w:val="202124"/>
          <w:sz w:val="22"/>
          <w:szCs w:val="22"/>
          <w:u w:color="202124"/>
          <w:shd w:val="clear" w:color="auto" w:fill="FFFFFF"/>
        </w:rPr>
        <w:t>An </w:t>
      </w:r>
      <w:r w:rsidRPr="00C747A7">
        <w:rPr>
          <w:rFonts w:ascii="Open Sans" w:hAnsi="Open Sans" w:cs="Open Sans"/>
          <w:color w:val="202124"/>
          <w:sz w:val="22"/>
          <w:szCs w:val="22"/>
          <w:u w:color="202124"/>
          <w:shd w:val="clear" w:color="auto" w:fill="FFFFFF"/>
          <w:lang w:val="nl-NL"/>
        </w:rPr>
        <w:t>advocate</w:t>
      </w:r>
      <w:r w:rsidRPr="00C747A7">
        <w:rPr>
          <w:rFonts w:ascii="Open Sans" w:hAnsi="Open Sans" w:cs="Open Sans"/>
          <w:color w:val="202124"/>
          <w:sz w:val="22"/>
          <w:szCs w:val="22"/>
          <w:u w:color="202124"/>
          <w:shd w:val="clear" w:color="auto" w:fill="FFFFFF"/>
        </w:rPr>
        <w:t> does not represent their own views but amplifies those of the person or persons they are supporting.</w:t>
      </w:r>
    </w:p>
    <w:p w14:paraId="648DF2E5" w14:textId="77777777" w:rsidR="001D3CAD" w:rsidRPr="00C747A7" w:rsidRDefault="001D3CAD"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bookmarkStart w:id="4" w:name="_Hlk73939279"/>
      <w:r w:rsidRPr="00C747A7">
        <w:rPr>
          <w:rFonts w:ascii="Open Sans" w:hAnsi="Open Sans" w:cs="Open Sans"/>
          <w:b/>
          <w:bCs/>
          <w:sz w:val="22"/>
          <w:szCs w:val="22"/>
        </w:rPr>
        <w:t>ANE</w:t>
      </w:r>
      <w:r w:rsidRPr="00C747A7">
        <w:rPr>
          <w:rFonts w:ascii="Open Sans" w:hAnsi="Open Sans" w:cs="Open Sans"/>
          <w:sz w:val="22"/>
          <w:szCs w:val="22"/>
        </w:rPr>
        <w:t xml:space="preserve"> – Abuse, neglect, and exploitation.</w:t>
      </w:r>
    </w:p>
    <w:p w14:paraId="4CA9EA6D" w14:textId="77777777" w:rsidR="00D748BC" w:rsidRPr="00C747A7" w:rsidRDefault="00D748BC" w:rsidP="00C747A7">
      <w:pPr>
        <w:pStyle w:val="BodyA"/>
        <w:spacing w:line="259" w:lineRule="auto"/>
        <w:rPr>
          <w:rStyle w:val="None"/>
          <w:rFonts w:ascii="Open Sans" w:hAnsi="Open Sans" w:cs="Open Sans"/>
          <w:sz w:val="22"/>
          <w:szCs w:val="22"/>
        </w:rPr>
      </w:pPr>
      <w:r w:rsidRPr="00C747A7">
        <w:rPr>
          <w:rStyle w:val="None"/>
          <w:rFonts w:ascii="Open Sans" w:hAnsi="Open Sans" w:cs="Open Sans"/>
          <w:b/>
          <w:bCs/>
          <w:sz w:val="22"/>
          <w:szCs w:val="22"/>
        </w:rPr>
        <w:t>Appeal Hearing</w:t>
      </w:r>
      <w:r w:rsidRPr="00C747A7">
        <w:rPr>
          <w:rStyle w:val="None"/>
          <w:rFonts w:ascii="Open Sans" w:hAnsi="Open Sans" w:cs="Open Sans"/>
          <w:sz w:val="22"/>
          <w:szCs w:val="22"/>
        </w:rPr>
        <w:t xml:space="preserve"> – A process that occurs after a resident appeals a notice of transfer or discharge to determine if the facility or the resident prevails. In some states, appeal hearings may also be referred to as “administrative hearing” or “fair hearing.”</w:t>
      </w:r>
      <w:bookmarkEnd w:id="4"/>
    </w:p>
    <w:p w14:paraId="45C2947C" w14:textId="77777777" w:rsidR="00894DBF" w:rsidRPr="00C747A7" w:rsidRDefault="00894DBF" w:rsidP="00C747A7">
      <w:pPr>
        <w:pStyle w:val="Body"/>
        <w:rPr>
          <w:rFonts w:ascii="Open Sans" w:hAnsi="Open Sans" w:cs="Open Sans"/>
          <w:sz w:val="22"/>
          <w:szCs w:val="22"/>
        </w:rPr>
      </w:pPr>
      <w:r w:rsidRPr="00C747A7">
        <w:rPr>
          <w:rFonts w:ascii="Open Sans" w:hAnsi="Open Sans" w:cs="Open Sans"/>
          <w:b/>
          <w:bCs/>
          <w:sz w:val="22"/>
          <w:szCs w:val="22"/>
        </w:rPr>
        <w:lastRenderedPageBreak/>
        <w:t>Area Agency on Aging (AAA)</w:t>
      </w:r>
      <w:r w:rsidRPr="00C747A7">
        <w:rPr>
          <w:rFonts w:ascii="Open Sans" w:hAnsi="Open Sans" w:cs="Open Sans"/>
          <w:sz w:val="22"/>
          <w:szCs w:val="22"/>
        </w:rPr>
        <w:t xml:space="preserve"> – An agency designated by the state to address the needs of older individuals within a specific region or geographical area known as a planning and service area (PSA).</w:t>
      </w:r>
    </w:p>
    <w:p w14:paraId="1E39465E" w14:textId="77777777" w:rsidR="005024F5" w:rsidRPr="00C747A7" w:rsidRDefault="005024F5"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Auxiliary Aids and Services </w:t>
      </w:r>
      <w:r w:rsidRPr="00C747A7">
        <w:rPr>
          <w:rStyle w:val="None"/>
          <w:rFonts w:ascii="Open Sans" w:hAnsi="Open Sans" w:cs="Open Sans"/>
          <w:sz w:val="22"/>
          <w:szCs w:val="22"/>
          <w14:textOutline w14:w="12700" w14:cap="flat" w14:cmpd="sng" w14:algn="ctr">
            <w14:noFill/>
            <w14:prstDash w14:val="solid"/>
            <w14:miter w14:lim="400000"/>
          </w14:textOutline>
        </w:rPr>
        <w:t>–</w:t>
      </w:r>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 </w:t>
      </w:r>
      <w:r w:rsidRPr="00C747A7">
        <w:rPr>
          <w:rStyle w:val="None"/>
          <w:rFonts w:ascii="Open Sans" w:hAnsi="Open Sans" w:cs="Open Sans"/>
          <w:sz w:val="22"/>
          <w:szCs w:val="22"/>
          <w14:textOutline w14:w="12700" w14:cap="flat" w14:cmpd="sng" w14:algn="ctr">
            <w14:noFill/>
            <w14:prstDash w14:val="solid"/>
            <w14:miter w14:lim="400000"/>
          </w14:textOutline>
        </w:rPr>
        <w:t>Accommodations such as</w:t>
      </w:r>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 </w:t>
      </w:r>
      <w:r w:rsidRPr="00C747A7">
        <w:rPr>
          <w:rStyle w:val="None"/>
          <w:rFonts w:ascii="Open Sans" w:hAnsi="Open Sans" w:cs="Open Sans"/>
          <w:sz w:val="22"/>
          <w:szCs w:val="22"/>
          <w14:textOutline w14:w="12700" w14:cap="flat" w14:cmpd="sng" w14:algn="ctr">
            <w14:noFill/>
            <w14:prstDash w14:val="solid"/>
            <w14:miter w14:lim="400000"/>
          </w14:textOutline>
        </w:rPr>
        <w:t>interpreters,</w:t>
      </w:r>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 </w:t>
      </w:r>
      <w:r w:rsidRPr="00C747A7">
        <w:rPr>
          <w:rStyle w:val="None"/>
          <w:rFonts w:ascii="Open Sans" w:hAnsi="Open Sans" w:cs="Open Sans"/>
          <w:sz w:val="22"/>
          <w:szCs w:val="22"/>
          <w14:textOutline w14:w="12700" w14:cap="flat" w14:cmpd="sng" w14:algn="ctr">
            <w14:noFill/>
            <w14:prstDash w14:val="solid"/>
            <w14:miter w14:lim="400000"/>
          </w14:textOutline>
        </w:rPr>
        <w:t>items, equipment, or services that assist with effective communication.</w:t>
      </w:r>
    </w:p>
    <w:p w14:paraId="6E3FCD62" w14:textId="77777777" w:rsidR="00DB3367" w:rsidRPr="00C747A7" w:rsidRDefault="00DB3367" w:rsidP="00C747A7">
      <w:pPr>
        <w:pStyle w:val="BodyA"/>
        <w:spacing w:line="259" w:lineRule="auto"/>
        <w:rPr>
          <w:rStyle w:val="None"/>
          <w:rFonts w:ascii="Open Sans" w:hAnsi="Open Sans" w:cs="Open Sans"/>
          <w:sz w:val="22"/>
          <w:szCs w:val="22"/>
        </w:rPr>
      </w:pPr>
      <w:bookmarkStart w:id="5" w:name="_Hlk72936410"/>
      <w:r w:rsidRPr="00C747A7">
        <w:rPr>
          <w:rStyle w:val="None"/>
          <w:rFonts w:ascii="Open Sans" w:hAnsi="Open Sans" w:cs="Open Sans"/>
          <w:b/>
          <w:bCs/>
          <w:sz w:val="22"/>
          <w:szCs w:val="22"/>
        </w:rPr>
        <w:t xml:space="preserve">Case </w:t>
      </w:r>
      <w:r w:rsidRPr="00C747A7">
        <w:rPr>
          <w:rStyle w:val="None"/>
          <w:rFonts w:ascii="Open Sans" w:hAnsi="Open Sans" w:cs="Open Sans"/>
          <w:sz w:val="22"/>
          <w:szCs w:val="22"/>
        </w:rPr>
        <w:t>–</w:t>
      </w:r>
      <w:bookmarkStart w:id="6" w:name="_Hlk70945992"/>
      <w:r w:rsidRPr="00C747A7">
        <w:rPr>
          <w:rStyle w:val="None"/>
          <w:rFonts w:ascii="Open Sans" w:hAnsi="Open Sans" w:cs="Open Sans"/>
          <w:sz w:val="22"/>
          <w:szCs w:val="22"/>
        </w:rPr>
        <w:t xml:space="preserve"> </w:t>
      </w:r>
      <w:bookmarkStart w:id="7" w:name="_Hlk72939772"/>
      <w:bookmarkEnd w:id="5"/>
      <w:bookmarkEnd w:id="6"/>
      <w:r w:rsidRPr="00C747A7">
        <w:rPr>
          <w:rStyle w:val="None"/>
          <w:rFonts w:ascii="Open Sans" w:hAnsi="Open Sans" w:cs="Open Sans"/>
          <w:sz w:val="22"/>
          <w:szCs w:val="22"/>
        </w:rPr>
        <w:t>Each case must have a minimum of one complaint. A case must contain a complainant, complaint code(s), a setting, verification, resolution, and information regarding whether a complaint was referred to another agency. For abuse, neglect, and exploitation codes, a perpetrator code is also required.</w:t>
      </w:r>
      <w:r w:rsidRPr="00C747A7">
        <w:rPr>
          <w:rStyle w:val="FootnoteReference"/>
          <w:rFonts w:ascii="Open Sans" w:hAnsi="Open Sans" w:cs="Open Sans"/>
          <w:sz w:val="22"/>
          <w:szCs w:val="22"/>
        </w:rPr>
        <w:footnoteReference w:id="5"/>
      </w:r>
    </w:p>
    <w:p w14:paraId="2F67BC83" w14:textId="77777777" w:rsidR="00561DAA" w:rsidRPr="00C747A7" w:rsidRDefault="00561DAA" w:rsidP="00C747A7">
      <w:pPr>
        <w:pStyle w:val="Body"/>
        <w:spacing w:line="259" w:lineRule="auto"/>
        <w:rPr>
          <w:rStyle w:val="None"/>
          <w:rFonts w:ascii="Open Sans" w:hAnsi="Open Sans" w:cs="Open Sans"/>
          <w:sz w:val="22"/>
          <w:szCs w:val="22"/>
        </w:rPr>
      </w:pPr>
      <w:r w:rsidRPr="00C747A7">
        <w:rPr>
          <w:rStyle w:val="None"/>
          <w:rFonts w:ascii="Open Sans" w:hAnsi="Open Sans" w:cs="Open Sans"/>
          <w:b/>
          <w:bCs/>
          <w:sz w:val="22"/>
          <w:szCs w:val="22"/>
        </w:rPr>
        <w:t xml:space="preserve">Centers for Medicare &amp; Medicaid Services (CMS) </w:t>
      </w:r>
      <w:r w:rsidRPr="00C747A7">
        <w:rPr>
          <w:rStyle w:val="None"/>
          <w:rFonts w:ascii="Open Sans" w:hAnsi="Open Sans" w:cs="Open Sans"/>
          <w:sz w:val="22"/>
          <w:szCs w:val="22"/>
        </w:rPr>
        <w:t>– A division within the U.S. Department of Health and Human Services,</w:t>
      </w:r>
      <w:r w:rsidRPr="00C747A7">
        <w:rPr>
          <w:rStyle w:val="None"/>
          <w:rFonts w:ascii="Open Sans" w:hAnsi="Open Sans" w:cs="Open Sans"/>
          <w:b/>
          <w:bCs/>
          <w:sz w:val="22"/>
          <w:szCs w:val="22"/>
        </w:rPr>
        <w:t xml:space="preserve"> </w:t>
      </w:r>
      <w:r w:rsidRPr="00C747A7">
        <w:rPr>
          <w:rStyle w:val="None"/>
          <w:rFonts w:ascii="Open Sans" w:hAnsi="Open Sans" w:cs="Open Sans"/>
          <w:sz w:val="22"/>
          <w:szCs w:val="22"/>
        </w:rPr>
        <w:t xml:space="preserve">CMS administers the nation’s major healthcare programs including Medicare and Medicaid.  </w:t>
      </w:r>
    </w:p>
    <w:p w14:paraId="0B30D5C7" w14:textId="77777777" w:rsidR="00561DAA" w:rsidRPr="00C747A7" w:rsidRDefault="00561DAA" w:rsidP="00C747A7">
      <w:pPr>
        <w:pStyle w:val="Body"/>
        <w:rPr>
          <w:rFonts w:ascii="Open Sans" w:hAnsi="Open Sans" w:cs="Open Sans"/>
          <w:sz w:val="22"/>
          <w:szCs w:val="22"/>
        </w:rPr>
      </w:pPr>
      <w:r w:rsidRPr="00C747A7">
        <w:rPr>
          <w:rFonts w:ascii="Open Sans" w:hAnsi="Open Sans" w:cs="Open Sans"/>
          <w:b/>
          <w:bCs/>
          <w:sz w:val="22"/>
          <w:szCs w:val="22"/>
        </w:rPr>
        <w:t xml:space="preserve">Certification </w:t>
      </w:r>
      <w:r w:rsidRPr="00C747A7">
        <w:rPr>
          <w:rFonts w:ascii="Open Sans" w:hAnsi="Open Sans" w:cs="Open Sans"/>
          <w:sz w:val="22"/>
          <w:szCs w:val="22"/>
        </w:rPr>
        <w:t>– The process of satisfying the training and other program requirements to become a representative of the Office.</w:t>
      </w:r>
    </w:p>
    <w:p w14:paraId="7A0DA2F0" w14:textId="77777777" w:rsidR="00561DAA" w:rsidRPr="00C747A7" w:rsidRDefault="00561DAA" w:rsidP="00C747A7">
      <w:pPr>
        <w:pStyle w:val="Body"/>
        <w:rPr>
          <w:rFonts w:ascii="Open Sans" w:hAnsi="Open Sans" w:cs="Open Sans"/>
          <w:sz w:val="22"/>
          <w:szCs w:val="22"/>
        </w:rPr>
      </w:pPr>
      <w:bookmarkStart w:id="8" w:name="_Hlk80300313"/>
      <w:r w:rsidRPr="00C747A7">
        <w:rPr>
          <w:rFonts w:ascii="Open Sans" w:hAnsi="Open Sans" w:cs="Open Sans"/>
          <w:b/>
          <w:bCs/>
          <w:sz w:val="22"/>
          <w:szCs w:val="22"/>
        </w:rPr>
        <w:t>Client</w:t>
      </w:r>
      <w:r w:rsidRPr="00C747A7">
        <w:rPr>
          <w:rFonts w:ascii="Open Sans" w:hAnsi="Open Sans" w:cs="Open Sans"/>
          <w:sz w:val="22"/>
          <w:szCs w:val="22"/>
        </w:rPr>
        <w:t xml:space="preserve"> – The resident whom the Long-Term Care Ombudsman program represents.</w:t>
      </w:r>
    </w:p>
    <w:bookmarkEnd w:id="8"/>
    <w:p w14:paraId="20B729A1" w14:textId="77777777" w:rsidR="00DB3367" w:rsidRPr="00C747A7" w:rsidRDefault="00DB3367" w:rsidP="00C747A7">
      <w:pPr>
        <w:pStyle w:val="BodyA"/>
        <w:spacing w:line="259" w:lineRule="auto"/>
        <w:rPr>
          <w:rStyle w:val="None"/>
          <w:rFonts w:ascii="Open Sans" w:hAnsi="Open Sans" w:cs="Open Sans"/>
          <w:sz w:val="22"/>
          <w:szCs w:val="22"/>
        </w:rPr>
      </w:pPr>
      <w:r w:rsidRPr="00C747A7">
        <w:rPr>
          <w:rStyle w:val="None"/>
          <w:rFonts w:ascii="Open Sans" w:hAnsi="Open Sans" w:cs="Open Sans"/>
          <w:b/>
          <w:bCs/>
          <w:sz w:val="22"/>
          <w:szCs w:val="22"/>
        </w:rPr>
        <w:t>Code</w:t>
      </w:r>
      <w:r w:rsidRPr="00C747A7">
        <w:rPr>
          <w:rStyle w:val="None"/>
          <w:rFonts w:ascii="Open Sans" w:hAnsi="Open Sans" w:cs="Open Sans"/>
          <w:sz w:val="22"/>
          <w:szCs w:val="22"/>
        </w:rPr>
        <w:t xml:space="preserve"> – An alphanumeric assignment to a data element of a case (e.g., complaint code, verification code, disposition code, etc.).</w:t>
      </w:r>
      <w:r w:rsidRPr="00C747A7">
        <w:rPr>
          <w:rStyle w:val="FootnoteReference"/>
          <w:rFonts w:ascii="Open Sans" w:hAnsi="Open Sans" w:cs="Open Sans"/>
          <w:sz w:val="22"/>
          <w:szCs w:val="22"/>
        </w:rPr>
        <w:footnoteReference w:id="6"/>
      </w:r>
      <w:r w:rsidRPr="00C747A7">
        <w:rPr>
          <w:rStyle w:val="None"/>
          <w:rFonts w:ascii="Open Sans" w:hAnsi="Open Sans" w:cs="Open Sans"/>
          <w:sz w:val="22"/>
          <w:szCs w:val="22"/>
        </w:rPr>
        <w:t xml:space="preserve"> </w:t>
      </w:r>
    </w:p>
    <w:p w14:paraId="60DEB7CA" w14:textId="77777777" w:rsidR="005024F5" w:rsidRPr="00C747A7" w:rsidRDefault="005024F5"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bookmarkStart w:id="9" w:name="_Hlk79686511"/>
      <w:bookmarkEnd w:id="7"/>
      <w:r w:rsidRPr="00C747A7">
        <w:rPr>
          <w:rStyle w:val="None"/>
          <w:rFonts w:ascii="Open Sans" w:hAnsi="Open Sans" w:cs="Open Sans"/>
          <w:b/>
          <w:bCs/>
          <w:sz w:val="22"/>
          <w:szCs w:val="22"/>
          <w14:textOutline w14:w="12700" w14:cap="flat" w14:cmpd="sng" w14:algn="ctr">
            <w14:noFill/>
            <w14:prstDash w14:val="solid"/>
            <w14:miter w14:lim="400000"/>
          </w14:textOutline>
        </w:rPr>
        <w:t>Complainant</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An individual who requests Ombudsman program complaint investigation services regarding one or more complaints made by, or on behalf of, residents.</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7"/>
      </w:r>
    </w:p>
    <w:p w14:paraId="1FD662AD" w14:textId="77777777" w:rsidR="007261F3" w:rsidRPr="00C747A7" w:rsidRDefault="007261F3" w:rsidP="00C747A7">
      <w:pPr>
        <w:pStyle w:val="Body"/>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t>Complaint</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An expression of dissatisfaction or concern brought to, or initiated by, the Ombudsman program which requires Ombudsman program investigation and resolution on behalf of one or more residents of a long-term care facility.</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8"/>
      </w:r>
    </w:p>
    <w:p w14:paraId="0EFAE6D8" w14:textId="77777777" w:rsidR="00DB3367" w:rsidRPr="00C747A7" w:rsidRDefault="00DB3367" w:rsidP="00C747A7">
      <w:pPr>
        <w:pStyle w:val="BodyA"/>
        <w:rPr>
          <w:rStyle w:val="None"/>
          <w:rFonts w:ascii="Open Sans" w:hAnsi="Open Sans" w:cs="Open Sans"/>
          <w:sz w:val="22"/>
          <w:szCs w:val="22"/>
        </w:rPr>
      </w:pPr>
      <w:bookmarkStart w:id="10" w:name="_Hlk73939237"/>
      <w:r w:rsidRPr="00C747A7">
        <w:rPr>
          <w:rStyle w:val="None"/>
          <w:rFonts w:ascii="Open Sans" w:hAnsi="Open Sans" w:cs="Open Sans"/>
          <w:b/>
          <w:bCs/>
          <w:sz w:val="22"/>
          <w:szCs w:val="22"/>
        </w:rPr>
        <w:t xml:space="preserve">Complaint Disposition (Resolution) </w:t>
      </w:r>
      <w:r w:rsidRPr="00C747A7">
        <w:rPr>
          <w:rStyle w:val="None"/>
          <w:rFonts w:ascii="Open Sans" w:hAnsi="Open Sans" w:cs="Open Sans"/>
          <w:sz w:val="22"/>
          <w:szCs w:val="22"/>
        </w:rPr>
        <w:t>–</w:t>
      </w:r>
      <w:r w:rsidRPr="00C747A7">
        <w:rPr>
          <w:rStyle w:val="None"/>
          <w:rFonts w:ascii="Open Sans" w:hAnsi="Open Sans" w:cs="Open Sans"/>
          <w:b/>
          <w:bCs/>
          <w:sz w:val="22"/>
          <w:szCs w:val="22"/>
        </w:rPr>
        <w:t xml:space="preserve"> </w:t>
      </w:r>
      <w:r w:rsidRPr="00C747A7">
        <w:rPr>
          <w:rStyle w:val="None"/>
          <w:rFonts w:ascii="Open Sans" w:hAnsi="Open Sans" w:cs="Open Sans"/>
          <w:sz w:val="22"/>
          <w:szCs w:val="22"/>
        </w:rPr>
        <w:t>Final resolution or outcome of the complaint.</w:t>
      </w:r>
    </w:p>
    <w:p w14:paraId="4A76A8DC" w14:textId="77777777" w:rsidR="00DB3367" w:rsidRPr="00C747A7" w:rsidRDefault="00DB3367" w:rsidP="00C747A7">
      <w:pPr>
        <w:pStyle w:val="BodyA"/>
        <w:spacing w:line="259" w:lineRule="auto"/>
        <w:rPr>
          <w:rFonts w:ascii="Open Sans" w:hAnsi="Open Sans" w:cs="Open Sans"/>
          <w:sz w:val="22"/>
          <w:szCs w:val="22"/>
        </w:rPr>
      </w:pPr>
      <w:r w:rsidRPr="00C747A7">
        <w:rPr>
          <w:rStyle w:val="None"/>
          <w:rFonts w:ascii="Open Sans" w:hAnsi="Open Sans" w:cs="Open Sans"/>
          <w:b/>
          <w:bCs/>
          <w:sz w:val="22"/>
          <w:szCs w:val="22"/>
        </w:rPr>
        <w:t>Complaint Verification (Verification)</w:t>
      </w:r>
      <w:r w:rsidRPr="00C747A7">
        <w:rPr>
          <w:rStyle w:val="None"/>
          <w:rFonts w:ascii="Open Sans" w:hAnsi="Open Sans" w:cs="Open Sans"/>
          <w:sz w:val="22"/>
          <w:szCs w:val="22"/>
        </w:rPr>
        <w:t xml:space="preserve"> – </w:t>
      </w:r>
      <w:r w:rsidRPr="00C747A7">
        <w:rPr>
          <w:rFonts w:ascii="Open Sans" w:hAnsi="Open Sans" w:cs="Open Sans"/>
          <w:sz w:val="22"/>
          <w:szCs w:val="22"/>
        </w:rPr>
        <w:t>Confirmation that most or all facts alleged by the complainant are likely to be true.</w:t>
      </w:r>
      <w:r w:rsidRPr="00C747A7">
        <w:rPr>
          <w:rFonts w:ascii="Open Sans" w:hAnsi="Open Sans" w:cs="Open Sans"/>
          <w:sz w:val="22"/>
          <w:szCs w:val="22"/>
          <w:vertAlign w:val="superscript"/>
        </w:rPr>
        <w:footnoteReference w:id="9"/>
      </w:r>
    </w:p>
    <w:bookmarkEnd w:id="10"/>
    <w:p w14:paraId="5B3D9FD7" w14:textId="77777777" w:rsidR="005024F5" w:rsidRPr="00C747A7" w:rsidRDefault="005024F5"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Confidentiality </w:t>
      </w:r>
      <w:r w:rsidRPr="00C747A7">
        <w:rPr>
          <w:rStyle w:val="None"/>
          <w:rFonts w:ascii="Open Sans" w:hAnsi="Open Sans" w:cs="Open Sans"/>
          <w:sz w:val="22"/>
          <w:szCs w:val="22"/>
          <w14:textOutline w14:w="12700" w14:cap="flat" w14:cmpd="sng" w14:algn="ctr">
            <w14:noFill/>
            <w14:prstDash w14:val="solid"/>
            <w14:miter w14:lim="400000"/>
          </w14:textOutline>
        </w:rPr>
        <w:t xml:space="preserve">– Federal and state laws mandate that the Long-Term Care Ombudsman program </w:t>
      </w:r>
      <w:proofErr w:type="gramStart"/>
      <w:r w:rsidRPr="00C747A7">
        <w:rPr>
          <w:rStyle w:val="None"/>
          <w:rFonts w:ascii="Open Sans" w:hAnsi="Open Sans" w:cs="Open Sans"/>
          <w:sz w:val="22"/>
          <w:szCs w:val="22"/>
          <w14:textOutline w14:w="12700" w14:cap="flat" w14:cmpd="sng" w14:algn="ctr">
            <w14:noFill/>
            <w14:prstDash w14:val="solid"/>
            <w14:miter w14:lim="400000"/>
          </w14:textOutline>
        </w:rPr>
        <w:t>keep</w:t>
      </w:r>
      <w:proofErr w:type="gramEnd"/>
      <w:r w:rsidRPr="00C747A7">
        <w:rPr>
          <w:rStyle w:val="None"/>
          <w:rFonts w:ascii="Open Sans" w:hAnsi="Open Sans" w:cs="Open Sans"/>
          <w:sz w:val="22"/>
          <w:szCs w:val="22"/>
          <w14:textOutline w14:w="12700" w14:cap="flat" w14:cmpd="sng" w14:algn="ctr">
            <w14:noFill/>
            <w14:prstDash w14:val="solid"/>
            <w14:miter w14:lim="400000"/>
          </w14:textOutline>
        </w:rPr>
        <w:t xml:space="preserve"> all identifying information about a resident and a complainant private, within the Ombudsman program.</w:t>
      </w:r>
    </w:p>
    <w:p w14:paraId="1A861B8A" w14:textId="68238E96" w:rsidR="00855688" w:rsidRPr="00C747A7" w:rsidRDefault="00855688" w:rsidP="00C747A7">
      <w:pPr>
        <w:pBdr>
          <w:top w:val="nil"/>
          <w:left w:val="nil"/>
          <w:bottom w:val="nil"/>
          <w:right w:val="nil"/>
          <w:between w:val="nil"/>
          <w:bar w:val="nil"/>
        </w:pBdr>
        <w:rPr>
          <w:rFonts w:ascii="Open Sans" w:eastAsia="Times New Roman" w:hAnsi="Open Sans" w:cs="Open Sans"/>
          <w:color w:val="0070C0"/>
          <w:u w:val="single"/>
        </w:rPr>
      </w:pPr>
      <w:r w:rsidRPr="00C747A7">
        <w:rPr>
          <w:rFonts w:ascii="Open Sans" w:eastAsia="Calibri" w:hAnsi="Open Sans" w:cs="Open Sans"/>
          <w:b/>
          <w:bCs/>
          <w:color w:val="000000"/>
          <w:u w:color="000000"/>
          <w:bdr w:val="nil"/>
          <w14:textOutline w14:w="0" w14:cap="flat" w14:cmpd="sng" w14:algn="ctr">
            <w14:noFill/>
            <w14:prstDash w14:val="solid"/>
            <w14:bevel/>
          </w14:textOutline>
        </w:rPr>
        <w:t>Critical Access Hospital (CAH)</w:t>
      </w:r>
      <w:r w:rsidRPr="00C747A7">
        <w:rPr>
          <w:rFonts w:ascii="Open Sans" w:eastAsia="Calibri" w:hAnsi="Open Sans" w:cs="Open Sans"/>
          <w:color w:val="000000"/>
          <w:u w:color="000000"/>
          <w:bdr w:val="nil"/>
          <w14:textOutline w14:w="0" w14:cap="flat" w14:cmpd="sng" w14:algn="ctr">
            <w14:noFill/>
            <w14:prstDash w14:val="solid"/>
            <w14:bevel/>
          </w14:textOutline>
        </w:rPr>
        <w:t xml:space="preserve"> – </w:t>
      </w:r>
      <w:r w:rsidR="00481DA0" w:rsidRPr="00C747A7">
        <w:rPr>
          <w:rFonts w:ascii="Open Sans" w:hAnsi="Open Sans" w:cs="Open Sans"/>
        </w:rPr>
        <w:t xml:space="preserve">A rural hospital certified by Centers for Medicaid &amp; Medicare Services (CMS) as a CAH with beds (known as “swing beds”) </w:t>
      </w:r>
      <w:r w:rsidR="00481DA0" w:rsidRPr="00C747A7">
        <w:rPr>
          <w:rFonts w:ascii="Open Sans" w:eastAsia="Lato" w:hAnsi="Open Sans" w:cs="Open Sans"/>
          <w:color w:val="000000" w:themeColor="text1"/>
        </w:rPr>
        <w:t xml:space="preserve">may use the swing beds to provide </w:t>
      </w:r>
      <w:r w:rsidR="00481DA0" w:rsidRPr="00C747A7">
        <w:rPr>
          <w:rFonts w:ascii="Open Sans" w:eastAsia="Lato" w:hAnsi="Open Sans" w:cs="Open Sans"/>
          <w:color w:val="000000" w:themeColor="text1"/>
        </w:rPr>
        <w:lastRenderedPageBreak/>
        <w:t xml:space="preserve">skilled nursing facility (SNF) care. </w:t>
      </w:r>
      <w:r w:rsidR="00481DA0" w:rsidRPr="00C747A7">
        <w:rPr>
          <w:rFonts w:ascii="Open Sans" w:hAnsi="Open Sans" w:cs="Open Sans"/>
        </w:rPr>
        <w:t>CAHs must follow the federal nursing facilities regulations for all certified beds</w:t>
      </w:r>
      <w:r w:rsidRPr="00C747A7">
        <w:rPr>
          <w:rFonts w:ascii="Open Sans" w:eastAsia="Calibri" w:hAnsi="Open Sans" w:cs="Open Sans"/>
          <w:color w:val="000000"/>
          <w:u w:color="000000"/>
          <w:bdr w:val="nil"/>
          <w14:textOutline w14:w="0" w14:cap="flat" w14:cmpd="sng" w14:algn="ctr">
            <w14:noFill/>
            <w14:prstDash w14:val="solid"/>
            <w14:bevel/>
          </w14:textOutline>
        </w:rPr>
        <w:t>.</w:t>
      </w:r>
      <w:r w:rsidRPr="00C747A7">
        <w:rPr>
          <w:rStyle w:val="FootnoteReference"/>
          <w:rFonts w:ascii="Open Sans" w:eastAsia="Calibri" w:hAnsi="Open Sans" w:cs="Open Sans"/>
          <w:color w:val="000000"/>
          <w:u w:color="000000"/>
          <w:bdr w:val="nil"/>
          <w14:textOutline w14:w="0" w14:cap="flat" w14:cmpd="sng" w14:algn="ctr">
            <w14:noFill/>
            <w14:prstDash w14:val="solid"/>
            <w14:bevel/>
          </w14:textOutline>
        </w:rPr>
        <w:t xml:space="preserve"> </w:t>
      </w:r>
      <w:r w:rsidRPr="00C747A7">
        <w:rPr>
          <w:rStyle w:val="FootnoteReference"/>
          <w:rFonts w:ascii="Open Sans" w:eastAsia="Calibri" w:hAnsi="Open Sans" w:cs="Open Sans"/>
          <w:color w:val="000000"/>
          <w:u w:color="000000"/>
          <w:bdr w:val="nil"/>
          <w14:textOutline w14:w="0" w14:cap="flat" w14:cmpd="sng" w14:algn="ctr">
            <w14:noFill/>
            <w14:prstDash w14:val="solid"/>
            <w14:bevel/>
          </w14:textOutline>
        </w:rPr>
        <w:footnoteReference w:id="10"/>
      </w:r>
    </w:p>
    <w:p w14:paraId="59EB5AA9" w14:textId="77777777" w:rsidR="009E4121" w:rsidRPr="00C747A7" w:rsidRDefault="009E4121" w:rsidP="00C747A7">
      <w:pPr>
        <w:pBdr>
          <w:top w:val="nil"/>
          <w:left w:val="nil"/>
          <w:bottom w:val="nil"/>
          <w:right w:val="nil"/>
          <w:between w:val="nil"/>
          <w:bar w:val="nil"/>
        </w:pBdr>
        <w:rPr>
          <w:rFonts w:ascii="Open Sans" w:eastAsia="Calibri" w:hAnsi="Open Sans" w:cs="Open Sans"/>
          <w:color w:val="000000"/>
          <w:u w:color="000000"/>
          <w:bdr w:val="nil"/>
          <w14:textOutline w14:w="0" w14:cap="flat" w14:cmpd="sng" w14:algn="ctr">
            <w14:noFill/>
            <w14:prstDash w14:val="solid"/>
            <w14:bevel/>
          </w14:textOutline>
        </w:rPr>
      </w:pPr>
      <w:r w:rsidRPr="00C747A7">
        <w:rPr>
          <w:rFonts w:ascii="Open Sans" w:eastAsia="Calibri" w:hAnsi="Open Sans" w:cs="Open Sans"/>
          <w:b/>
          <w:bCs/>
          <w:color w:val="000000"/>
          <w:u w:color="000000"/>
          <w:bdr w:val="nil"/>
          <w14:textOutline w14:w="0" w14:cap="flat" w14:cmpd="sng" w14:algn="ctr">
            <w14:noFill/>
            <w14:prstDash w14:val="solid"/>
            <w14:bevel/>
          </w14:textOutline>
        </w:rPr>
        <w:t xml:space="preserve">Culture Change </w:t>
      </w:r>
      <w:bookmarkStart w:id="11" w:name="_Hlk79697141"/>
      <w:bookmarkStart w:id="12" w:name="_Hlk73512407"/>
      <w:r w:rsidRPr="00C747A7">
        <w:rPr>
          <w:rFonts w:ascii="Open Sans" w:eastAsia="Calibri" w:hAnsi="Open Sans" w:cs="Open Sans"/>
          <w:color w:val="000000"/>
          <w:u w:color="000000"/>
          <w:bdr w:val="nil"/>
          <w14:textOutline w14:w="0" w14:cap="flat" w14:cmpd="sng" w14:algn="ctr">
            <w14:noFill/>
            <w14:prstDash w14:val="solid"/>
            <w14:bevel/>
          </w14:textOutline>
        </w:rPr>
        <w:t>– The common name given to the national movement based on person-directed values and practices</w:t>
      </w:r>
      <w:r w:rsidRPr="00C747A7">
        <w:rPr>
          <w:rFonts w:ascii="Open Sans" w:hAnsi="Open Sans" w:cs="Open Sans"/>
        </w:rPr>
        <w:t xml:space="preserve"> </w:t>
      </w:r>
      <w:r w:rsidRPr="00C747A7">
        <w:rPr>
          <w:rFonts w:ascii="Open Sans" w:eastAsia="Calibri" w:hAnsi="Open Sans" w:cs="Open Sans"/>
          <w:color w:val="000000"/>
          <w:u w:color="000000"/>
          <w:bdr w:val="nil"/>
          <w14:textOutline w14:w="0" w14:cap="flat" w14:cmpd="sng" w14:algn="ctr">
            <w14:noFill/>
            <w14:prstDash w14:val="solid"/>
            <w14:bevel/>
          </w14:textOutline>
        </w:rPr>
        <w:t>to ensure long-term services and supports are “directed by and centered on” the person receiving care</w:t>
      </w:r>
      <w:bookmarkEnd w:id="11"/>
      <w:r w:rsidRPr="00C747A7">
        <w:rPr>
          <w:rFonts w:ascii="Open Sans" w:eastAsia="Calibri" w:hAnsi="Open Sans" w:cs="Open Sans"/>
          <w:color w:val="000000"/>
          <w:u w:color="000000"/>
          <w:bdr w:val="nil"/>
          <w14:textOutline w14:w="0" w14:cap="flat" w14:cmpd="sng" w14:algn="ctr">
            <w14:noFill/>
            <w14:prstDash w14:val="solid"/>
            <w14:bevel/>
          </w14:textOutline>
        </w:rPr>
        <w:t>.</w:t>
      </w:r>
      <w:r w:rsidRPr="00C747A7">
        <w:rPr>
          <w:rStyle w:val="FootnoteReference"/>
          <w:rFonts w:ascii="Open Sans" w:eastAsia="Calibri" w:hAnsi="Open Sans" w:cs="Open Sans"/>
          <w:color w:val="000000"/>
          <w:u w:color="000000"/>
          <w:bdr w:val="nil"/>
          <w14:textOutline w14:w="0" w14:cap="flat" w14:cmpd="sng" w14:algn="ctr">
            <w14:noFill/>
            <w14:prstDash w14:val="solid"/>
            <w14:bevel/>
          </w14:textOutline>
        </w:rPr>
        <w:footnoteReference w:id="11"/>
      </w:r>
    </w:p>
    <w:bookmarkEnd w:id="12"/>
    <w:p w14:paraId="5A3CC38C" w14:textId="60FABE96" w:rsidR="00855688" w:rsidRPr="00C747A7" w:rsidRDefault="00855688" w:rsidP="00C747A7">
      <w:pPr>
        <w:pStyle w:val="Body"/>
        <w:spacing w:line="259" w:lineRule="auto"/>
        <w:rPr>
          <w:rFonts w:ascii="Open Sans" w:hAnsi="Open Sans" w:cs="Open Sans"/>
          <w:sz w:val="22"/>
          <w:szCs w:val="22"/>
        </w:rPr>
      </w:pPr>
      <w:r w:rsidRPr="00C747A7">
        <w:rPr>
          <w:rStyle w:val="None"/>
          <w:rFonts w:ascii="Open Sans" w:hAnsi="Open Sans" w:cs="Open Sans"/>
          <w:b/>
          <w:bCs/>
          <w:sz w:val="22"/>
          <w:szCs w:val="22"/>
        </w:rPr>
        <w:t xml:space="preserve">Demographics </w:t>
      </w:r>
      <w:r w:rsidRPr="00C747A7">
        <w:rPr>
          <w:rStyle w:val="None"/>
          <w:rFonts w:ascii="Open Sans" w:hAnsi="Open Sans" w:cs="Open Sans"/>
          <w:sz w:val="22"/>
          <w:szCs w:val="22"/>
        </w:rPr>
        <w:t>–</w:t>
      </w:r>
      <w:r w:rsidRPr="00C747A7">
        <w:rPr>
          <w:rStyle w:val="None"/>
          <w:rFonts w:ascii="Open Sans" w:hAnsi="Open Sans" w:cs="Open Sans"/>
          <w:b/>
          <w:bCs/>
          <w:sz w:val="22"/>
          <w:szCs w:val="22"/>
        </w:rPr>
        <w:t xml:space="preserve"> </w:t>
      </w:r>
      <w:r w:rsidRPr="00C747A7">
        <w:rPr>
          <w:rStyle w:val="None"/>
          <w:rFonts w:ascii="Open Sans" w:hAnsi="Open Sans" w:cs="Open Sans"/>
          <w:sz w:val="22"/>
          <w:szCs w:val="22"/>
        </w:rPr>
        <w:t>Statistical data relating to the population and particular groups within it.  For the purposes of this training, the demographics used are from federal resources.  States may include their own state-specific data from state resources.</w:t>
      </w:r>
    </w:p>
    <w:bookmarkEnd w:id="9"/>
    <w:p w14:paraId="3EDC631B" w14:textId="77777777" w:rsidR="00894DBF" w:rsidRPr="00C747A7" w:rsidRDefault="00894DBF" w:rsidP="00C747A7">
      <w:pPr>
        <w:pStyle w:val="Body"/>
        <w:rPr>
          <w:rFonts w:ascii="Open Sans" w:hAnsi="Open Sans" w:cs="Open Sans"/>
          <w:sz w:val="22"/>
          <w:szCs w:val="22"/>
        </w:rPr>
      </w:pPr>
      <w:r w:rsidRPr="00C747A7">
        <w:rPr>
          <w:rFonts w:ascii="Open Sans" w:hAnsi="Open Sans" w:cs="Open Sans"/>
          <w:b/>
          <w:bCs/>
          <w:sz w:val="22"/>
          <w:szCs w:val="22"/>
        </w:rPr>
        <w:t>Designation</w:t>
      </w:r>
      <w:r w:rsidRPr="00C747A7">
        <w:rPr>
          <w:rFonts w:ascii="Open Sans" w:hAnsi="Open Sans" w:cs="Open Sans"/>
          <w:sz w:val="22"/>
          <w:szCs w:val="22"/>
        </w:rPr>
        <w:t xml:space="preserve"> – The authority given to the State Ombudsman to appoint or select (i.e., designate), and refuse, suspend, or remove designation of local Ombudsman entities and representatives of the Office pursuant to section 712(a)(5) of the Older Americans Act set forth in §1324.11(e)(6) of the State Long-Term Care Ombudsman Programs Rule.</w:t>
      </w:r>
    </w:p>
    <w:p w14:paraId="6FFE791F" w14:textId="188AE1DF" w:rsidR="00D748BC" w:rsidRPr="00C747A7" w:rsidRDefault="00D748BC" w:rsidP="00C747A7">
      <w:pPr>
        <w:pStyle w:val="Body"/>
        <w:rPr>
          <w:rStyle w:val="None"/>
          <w:rFonts w:ascii="Open Sans" w:hAnsi="Open Sans" w:cs="Open Sans"/>
          <w:sz w:val="22"/>
          <w:szCs w:val="22"/>
          <w14:textOutline w14:w="12700" w14:cap="flat" w14:cmpd="sng" w14:algn="ctr">
            <w14:noFill/>
            <w14:prstDash w14:val="solid"/>
            <w14:miter w14:lim="400000"/>
          </w14:textOutline>
        </w:rPr>
      </w:pPr>
      <w:bookmarkStart w:id="13" w:name="_Hlk57110476"/>
      <w:r w:rsidRPr="00C747A7">
        <w:rPr>
          <w:rStyle w:val="None"/>
          <w:rFonts w:ascii="Open Sans" w:hAnsi="Open Sans" w:cs="Open Sans"/>
          <w:b/>
          <w:bCs/>
          <w:sz w:val="22"/>
          <w:szCs w:val="22"/>
          <w14:textOutline w14:w="12700" w14:cap="flat" w14:cmpd="sng" w14:algn="ctr">
            <w14:noFill/>
            <w14:prstDash w14:val="solid"/>
            <w14:miter w14:lim="400000"/>
          </w14:textOutline>
        </w:rPr>
        <w:t>Discharge</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w:t>
      </w:r>
      <w:r w:rsidR="00CB68D5" w:rsidRPr="00C747A7">
        <w:rPr>
          <w:rFonts w:ascii="Open Sans" w:hAnsi="Open Sans" w:cs="Open Sans"/>
          <w:sz w:val="22"/>
          <w:szCs w:val="22"/>
          <w14:textOutline w14:w="12700" w14:cap="flat" w14:cmpd="sng" w14:algn="ctr">
            <w14:noFill/>
            <w14:prstDash w14:val="solid"/>
            <w14:miter w14:lim="400000"/>
          </w14:textOutline>
        </w:rPr>
        <w:t>The movement of a resident from a bed in one certified facility to a bed in another facility or other location in the community, when return to the original facility is not expected</w:t>
      </w:r>
      <w:r w:rsidRPr="00C747A7">
        <w:rPr>
          <w:rStyle w:val="None"/>
          <w:rFonts w:ascii="Open Sans" w:hAnsi="Open Sans" w:cs="Open Sans"/>
          <w:sz w:val="22"/>
          <w:szCs w:val="22"/>
          <w14:textOutline w14:w="12700" w14:cap="flat" w14:cmpd="sng" w14:algn="ctr">
            <w14:noFill/>
            <w14:prstDash w14:val="solid"/>
            <w14:miter w14:lim="400000"/>
          </w14:textOutline>
        </w:rPr>
        <w:t>.</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12"/>
      </w:r>
    </w:p>
    <w:p w14:paraId="3BB823E4" w14:textId="77777777" w:rsidR="005024F5" w:rsidRPr="00C747A7" w:rsidRDefault="005024F5"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Disclose </w:t>
      </w:r>
      <w:r w:rsidRPr="00C747A7">
        <w:rPr>
          <w:rStyle w:val="None"/>
          <w:rFonts w:ascii="Open Sans" w:hAnsi="Open Sans" w:cs="Open Sans"/>
          <w:sz w:val="22"/>
          <w:szCs w:val="22"/>
          <w14:textOutline w14:w="12700" w14:cap="flat" w14:cmpd="sng" w14:algn="ctr">
            <w14:noFill/>
            <w14:prstDash w14:val="solid"/>
            <w14:miter w14:lim="400000"/>
          </w14:textOutline>
        </w:rPr>
        <w:t>– To make known or public; to expose to view.</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13"/>
      </w:r>
    </w:p>
    <w:p w14:paraId="27D2CDAA" w14:textId="2307ED3F" w:rsidR="00894DBF" w:rsidRPr="00C747A7" w:rsidRDefault="00894DBF" w:rsidP="00C747A7">
      <w:pPr>
        <w:spacing w:line="276" w:lineRule="auto"/>
        <w:rPr>
          <w:rFonts w:ascii="Open Sans" w:eastAsia="Calibri" w:hAnsi="Open Sans" w:cs="Open Sans"/>
          <w:color w:val="000000"/>
          <w:u w:color="000000"/>
          <w:bdr w:val="nil"/>
          <w14:textOutline w14:w="0" w14:cap="flat" w14:cmpd="sng" w14:algn="ctr">
            <w14:noFill/>
            <w14:prstDash w14:val="solid"/>
            <w14:bevel/>
          </w14:textOutline>
        </w:rPr>
      </w:pPr>
      <w:r w:rsidRPr="00C747A7">
        <w:rPr>
          <w:rFonts w:ascii="Open Sans" w:hAnsi="Open Sans" w:cs="Open Sans"/>
          <w:b/>
          <w:bCs/>
        </w:rPr>
        <w:t>Empowerment</w:t>
      </w:r>
      <w:r w:rsidRPr="00C747A7">
        <w:rPr>
          <w:rFonts w:ascii="Open Sans" w:hAnsi="Open Sans" w:cs="Open Sans"/>
        </w:rPr>
        <w:t xml:space="preserve"> – </w:t>
      </w:r>
      <w:bookmarkStart w:id="14" w:name="_Hlk78834649"/>
      <w:r w:rsidR="00E67438" w:rsidRPr="00C747A7">
        <w:rPr>
          <w:rFonts w:ascii="Open Sans" w:eastAsia="Calibri" w:hAnsi="Open Sans" w:cs="Open Sans"/>
          <w:color w:val="000000"/>
          <w:u w:color="000000"/>
          <w:bdr w:val="nil"/>
          <w14:textOutline w14:w="0" w14:cap="flat" w14:cmpd="sng" w14:algn="ctr">
            <w14:noFill/>
            <w14:prstDash w14:val="solid"/>
            <w14:bevel/>
          </w14:textOutline>
        </w:rPr>
        <w:t>A core approach of the Long-Term Care Ombudsman program in which representatives provide the tools (e.g., information about residents’ rights, facility responsibilities), encouragement, and assistance to promote resident self-advocacy.</w:t>
      </w:r>
    </w:p>
    <w:p w14:paraId="0991BBBD" w14:textId="77777777" w:rsidR="00855688" w:rsidRPr="00C747A7" w:rsidRDefault="00855688" w:rsidP="00C747A7">
      <w:pPr>
        <w:pBdr>
          <w:top w:val="nil"/>
          <w:left w:val="nil"/>
          <w:bottom w:val="nil"/>
          <w:right w:val="nil"/>
          <w:between w:val="nil"/>
          <w:bar w:val="nil"/>
        </w:pBdr>
        <w:rPr>
          <w:rFonts w:ascii="Open Sans" w:eastAsia="Calibri" w:hAnsi="Open Sans" w:cs="Open Sans"/>
          <w:color w:val="000000"/>
          <w:u w:color="000000"/>
          <w:bdr w:val="nil"/>
          <w14:textOutline w14:w="0" w14:cap="flat" w14:cmpd="sng" w14:algn="ctr">
            <w14:noFill/>
            <w14:prstDash w14:val="solid"/>
            <w14:bevel/>
          </w14:textOutline>
        </w:rPr>
      </w:pPr>
      <w:r w:rsidRPr="00C747A7">
        <w:rPr>
          <w:rFonts w:ascii="Open Sans" w:eastAsia="Calibri" w:hAnsi="Open Sans" w:cs="Open Sans"/>
          <w:b/>
          <w:bCs/>
          <w:color w:val="000000"/>
          <w:u w:color="000000"/>
          <w:bdr w:val="nil"/>
          <w14:textOutline w14:w="0" w14:cap="flat" w14:cmpd="sng" w14:algn="ctr">
            <w14:noFill/>
            <w14:prstDash w14:val="solid"/>
            <w14:bevel/>
          </w14:textOutline>
        </w:rPr>
        <w:t>Family Council</w:t>
      </w:r>
      <w:r w:rsidRPr="00C747A7">
        <w:rPr>
          <w:rFonts w:ascii="Open Sans" w:eastAsia="Calibri" w:hAnsi="Open Sans" w:cs="Open Sans"/>
          <w:color w:val="000000"/>
          <w:u w:color="000000"/>
          <w:bdr w:val="nil"/>
          <w14:textOutline w14:w="0" w14:cap="flat" w14:cmpd="sng" w14:algn="ctr">
            <w14:noFill/>
            <w14:prstDash w14:val="solid"/>
            <w14:bevel/>
          </w14:textOutline>
        </w:rPr>
        <w:t xml:space="preserve"> – </w:t>
      </w:r>
      <w:bookmarkStart w:id="15" w:name="_Hlk79694081"/>
      <w:r w:rsidRPr="00C747A7">
        <w:rPr>
          <w:rFonts w:ascii="Open Sans" w:eastAsia="Calibri" w:hAnsi="Open Sans" w:cs="Open Sans"/>
          <w:color w:val="000000"/>
          <w:u w:color="000000"/>
          <w:bdr w:val="nil"/>
          <w14:textOutline w14:w="0" w14:cap="flat" w14:cmpd="sng" w14:algn="ctr">
            <w14:noFill/>
            <w14:prstDash w14:val="solid"/>
            <w14:bevel/>
          </w14:textOutline>
        </w:rPr>
        <w:t>A group of residents’ family members that meets regularly to discuss and offer suggestions about facility policies and procedures affecting residents’ care, treatment, and quality of life; support each other; plan resident and family activities; participate in educational activities; or for any other purpose</w:t>
      </w:r>
      <w:bookmarkEnd w:id="15"/>
      <w:r w:rsidRPr="00C747A7">
        <w:rPr>
          <w:rFonts w:ascii="Open Sans" w:eastAsia="Calibri" w:hAnsi="Open Sans" w:cs="Open Sans"/>
          <w:color w:val="000000"/>
          <w:u w:color="000000"/>
          <w:bdr w:val="nil"/>
          <w14:textOutline w14:w="0" w14:cap="flat" w14:cmpd="sng" w14:algn="ctr">
            <w14:noFill/>
            <w14:prstDash w14:val="solid"/>
            <w14:bevel/>
          </w14:textOutline>
        </w:rPr>
        <w:t>.</w:t>
      </w:r>
      <w:r w:rsidRPr="00C747A7">
        <w:rPr>
          <w:rStyle w:val="FootnoteReference"/>
          <w:rFonts w:ascii="Open Sans" w:eastAsia="Calibri" w:hAnsi="Open Sans" w:cs="Open Sans"/>
          <w:color w:val="000000"/>
          <w:u w:color="000000"/>
          <w:bdr w:val="nil"/>
          <w14:textOutline w14:w="0" w14:cap="flat" w14:cmpd="sng" w14:algn="ctr">
            <w14:noFill/>
            <w14:prstDash w14:val="solid"/>
            <w14:bevel/>
          </w14:textOutline>
        </w:rPr>
        <w:footnoteReference w:id="14"/>
      </w:r>
      <w:r w:rsidRPr="00C747A7">
        <w:rPr>
          <w:rFonts w:ascii="Open Sans" w:eastAsia="Calibri" w:hAnsi="Open Sans" w:cs="Open Sans"/>
          <w:color w:val="000000"/>
          <w:u w:color="000000"/>
          <w:bdr w:val="nil"/>
          <w14:textOutline w14:w="0" w14:cap="flat" w14:cmpd="sng" w14:algn="ctr">
            <w14:noFill/>
            <w14:prstDash w14:val="solid"/>
            <w14:bevel/>
          </w14:textOutline>
        </w:rPr>
        <w:t xml:space="preserve"> </w:t>
      </w:r>
    </w:p>
    <w:p w14:paraId="36DBFA88" w14:textId="77777777" w:rsidR="00855688" w:rsidRPr="00C747A7" w:rsidRDefault="00855688" w:rsidP="00C747A7">
      <w:pPr>
        <w:pBdr>
          <w:top w:val="nil"/>
          <w:left w:val="nil"/>
          <w:bottom w:val="nil"/>
          <w:right w:val="nil"/>
          <w:between w:val="nil"/>
          <w:bar w:val="nil"/>
        </w:pBdr>
        <w:rPr>
          <w:rFonts w:ascii="Open Sans" w:eastAsia="Calibri" w:hAnsi="Open Sans" w:cs="Open Sans"/>
          <w:color w:val="000000"/>
          <w:u w:color="000000"/>
          <w:bdr w:val="nil"/>
          <w14:textOutline w14:w="0" w14:cap="flat" w14:cmpd="sng" w14:algn="ctr">
            <w14:noFill/>
            <w14:prstDash w14:val="solid"/>
            <w14:bevel/>
          </w14:textOutline>
        </w:rPr>
      </w:pPr>
      <w:r w:rsidRPr="00C747A7">
        <w:rPr>
          <w:rFonts w:ascii="Open Sans" w:eastAsia="Times New Roman" w:hAnsi="Open Sans" w:cs="Open Sans"/>
          <w:b/>
          <w:bCs/>
        </w:rPr>
        <w:t>Fiduciary</w:t>
      </w:r>
      <w:r w:rsidRPr="00C747A7">
        <w:rPr>
          <w:rFonts w:ascii="Open Sans" w:eastAsia="Times New Roman" w:hAnsi="Open Sans" w:cs="Open Sans"/>
        </w:rPr>
        <w:t xml:space="preserve"> </w:t>
      </w:r>
      <w:r w:rsidRPr="00C747A7">
        <w:rPr>
          <w:rFonts w:ascii="Open Sans" w:eastAsia="Calibri" w:hAnsi="Open Sans" w:cs="Open Sans"/>
          <w:color w:val="000000"/>
          <w:u w:color="000000"/>
          <w:bdr w:val="nil"/>
          <w14:textOutline w14:w="0" w14:cap="flat" w14:cmpd="sng" w14:algn="ctr">
            <w14:noFill/>
            <w14:prstDash w14:val="solid"/>
            <w14:bevel/>
          </w14:textOutline>
        </w:rPr>
        <w:t>–</w:t>
      </w:r>
      <w:r w:rsidRPr="00C747A7">
        <w:rPr>
          <w:rFonts w:ascii="Open Sans" w:eastAsia="Times New Roman" w:hAnsi="Open Sans" w:cs="Open Sans"/>
        </w:rPr>
        <w:t xml:space="preserve"> A person or organization with a legal or ethical relationship with an individual who is required to act in the individual's best interest.</w:t>
      </w:r>
    </w:p>
    <w:p w14:paraId="64FFB886" w14:textId="77777777" w:rsidR="003C4B13" w:rsidRPr="00C747A7" w:rsidRDefault="003C4B13"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bookmarkStart w:id="16" w:name="_Hlk73005196"/>
      <w:r w:rsidRPr="00C747A7">
        <w:rPr>
          <w:rStyle w:val="None"/>
          <w:rFonts w:ascii="Open Sans" w:hAnsi="Open Sans" w:cs="Open Sans"/>
          <w:b/>
          <w:bCs/>
          <w:sz w:val="22"/>
          <w:szCs w:val="22"/>
          <w14:textOutline w14:w="12700" w14:cap="flat" w14:cmpd="sng" w14:algn="ctr">
            <w14:noFill/>
            <w14:prstDash w14:val="solid"/>
            <w14:miter w14:lim="400000"/>
          </w14:textOutline>
        </w:rPr>
        <w:t>Financial Exploitation (Exploitation)</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The illegal or improper use of an individual’s funds, property, or assets for another person’s profit or advantage.</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15"/>
      </w:r>
    </w:p>
    <w:p w14:paraId="4156C9BE" w14:textId="77777777" w:rsidR="003C4B13" w:rsidRPr="00C747A7" w:rsidRDefault="003C4B13" w:rsidP="00C747A7">
      <w:pPr>
        <w:pStyle w:val="Body"/>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t>Gross Neglect</w:t>
      </w:r>
      <w:r w:rsidRPr="00C747A7">
        <w:rPr>
          <w:rStyle w:val="None"/>
          <w:rFonts w:ascii="Open Sans" w:hAnsi="Open Sans" w:cs="Open Sans"/>
          <w:sz w:val="22"/>
          <w:szCs w:val="22"/>
          <w14:textOutline w14:w="12700" w14:cap="flat" w14:cmpd="sng" w14:algn="ctr">
            <w14:noFill/>
            <w14:prstDash w14:val="solid"/>
            <w14:miter w14:lim="400000"/>
          </w14:textOutline>
        </w:rPr>
        <w:t xml:space="preserve"> </w:t>
      </w:r>
      <w:r w:rsidRPr="00C747A7">
        <w:rPr>
          <w:rStyle w:val="None"/>
          <w:rFonts w:ascii="Open Sans" w:hAnsi="Open Sans" w:cs="Open Sans"/>
          <w:b/>
          <w:bCs/>
          <w:sz w:val="22"/>
          <w:szCs w:val="22"/>
          <w14:textOutline w14:w="12700" w14:cap="flat" w14:cmpd="sng" w14:algn="ctr">
            <w14:noFill/>
            <w14:prstDash w14:val="solid"/>
            <w14:miter w14:lim="400000"/>
          </w14:textOutline>
        </w:rPr>
        <w:t xml:space="preserve">(Neglect) </w:t>
      </w:r>
      <w:r w:rsidRPr="00C747A7">
        <w:rPr>
          <w:rStyle w:val="None"/>
          <w:rFonts w:ascii="Open Sans" w:hAnsi="Open Sans" w:cs="Open Sans"/>
          <w:sz w:val="22"/>
          <w:szCs w:val="22"/>
          <w14:textOutline w14:w="12700" w14:cap="flat" w14:cmpd="sng" w14:algn="ctr">
            <w14:noFill/>
            <w14:prstDash w14:val="solid"/>
            <w14:miter w14:lim="400000"/>
          </w14:textOutline>
        </w:rPr>
        <w:t>– The failure to protect a resident from harm or the failure to meet their needs for essential medical care, nutrition, hydration, hygiene, clothing, basic activities of daily living, or shelter, which results in a serious risk of compromised health and/or safety, relative to age, health status, and cultural norms.</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16"/>
      </w:r>
    </w:p>
    <w:bookmarkEnd w:id="16"/>
    <w:p w14:paraId="40EB6691" w14:textId="77777777" w:rsidR="00855688" w:rsidRPr="00C747A7" w:rsidRDefault="00855688" w:rsidP="00C747A7">
      <w:pPr>
        <w:pBdr>
          <w:top w:val="nil"/>
          <w:left w:val="nil"/>
          <w:bottom w:val="nil"/>
          <w:right w:val="nil"/>
          <w:between w:val="nil"/>
          <w:bar w:val="nil"/>
        </w:pBdr>
        <w:rPr>
          <w:rFonts w:ascii="Open Sans" w:eastAsia="Calibri" w:hAnsi="Open Sans" w:cs="Open Sans"/>
          <w:color w:val="000000"/>
          <w:u w:color="000000"/>
          <w:bdr w:val="nil"/>
          <w14:textOutline w14:w="0" w14:cap="flat" w14:cmpd="sng" w14:algn="ctr">
            <w14:noFill/>
            <w14:prstDash w14:val="solid"/>
            <w14:bevel/>
          </w14:textOutline>
        </w:rPr>
      </w:pPr>
      <w:r w:rsidRPr="00C747A7">
        <w:rPr>
          <w:rFonts w:ascii="Open Sans" w:hAnsi="Open Sans" w:cs="Open Sans"/>
          <w:b/>
          <w:bCs/>
        </w:rPr>
        <w:t>Highest Practicable Level of Well-Being</w:t>
      </w:r>
      <w:r w:rsidRPr="00C747A7">
        <w:rPr>
          <w:rFonts w:ascii="Open Sans" w:eastAsia="Calibri" w:hAnsi="Open Sans" w:cs="Open Sans"/>
          <w:b/>
          <w:bCs/>
          <w:color w:val="000000"/>
          <w:u w:color="000000"/>
          <w:bdr w:val="nil"/>
          <w14:textOutline w14:w="0" w14:cap="flat" w14:cmpd="sng" w14:algn="ctr">
            <w14:noFill/>
            <w14:prstDash w14:val="solid"/>
            <w14:bevel/>
          </w14:textOutline>
        </w:rPr>
        <w:t xml:space="preserve"> </w:t>
      </w:r>
      <w:r w:rsidRPr="00C747A7">
        <w:rPr>
          <w:rFonts w:ascii="Open Sans" w:eastAsia="Calibri" w:hAnsi="Open Sans" w:cs="Open Sans"/>
          <w:color w:val="000000"/>
          <w:u w:color="000000"/>
          <w:bdr w:val="nil"/>
          <w14:textOutline w14:w="0" w14:cap="flat" w14:cmpd="sng" w14:algn="ctr">
            <w14:noFill/>
            <w14:prstDash w14:val="solid"/>
            <w14:bevel/>
          </w14:textOutline>
        </w:rPr>
        <w:t>–</w:t>
      </w:r>
      <w:r w:rsidRPr="00C747A7">
        <w:rPr>
          <w:rFonts w:ascii="Open Sans" w:hAnsi="Open Sans" w:cs="Open Sans"/>
        </w:rPr>
        <w:t xml:space="preserve"> The highest possible level of physical, mental, and psychosocial functioning a resident can maintain or achieve.</w:t>
      </w:r>
    </w:p>
    <w:p w14:paraId="6C81043E" w14:textId="77777777" w:rsidR="003946AA" w:rsidRPr="00C747A7" w:rsidRDefault="003946AA"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lastRenderedPageBreak/>
        <w:t xml:space="preserve">Health Insurance Portability and Accountability Act of 1996 (HIPAA, Privacy Rule) – </w:t>
      </w:r>
      <w:r w:rsidRPr="00C747A7">
        <w:rPr>
          <w:rStyle w:val="None"/>
          <w:rFonts w:ascii="Open Sans" w:hAnsi="Open Sans" w:cs="Open Sans"/>
          <w:sz w:val="22"/>
          <w:szCs w:val="22"/>
          <w14:textOutline w14:w="12700" w14:cap="flat" w14:cmpd="sng" w14:algn="ctr">
            <w14:noFill/>
            <w14:prstDash w14:val="solid"/>
            <w14:miter w14:lim="400000"/>
          </w14:textOutline>
        </w:rPr>
        <w:t>A federal law that required the creation of national standards to protect patient health information from being disclosed without the patient’s consent or knowledge.  HIPAA sets rules and limits on who can use, review, and disclose individuals’ health information.</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17"/>
      </w:r>
    </w:p>
    <w:p w14:paraId="3B11202E" w14:textId="77777777" w:rsidR="00A5041A" w:rsidRPr="00C747A7" w:rsidRDefault="00A5041A" w:rsidP="00C747A7">
      <w:pPr>
        <w:pStyle w:val="Body"/>
        <w:spacing w:line="259" w:lineRule="auto"/>
        <w:rPr>
          <w:rStyle w:val="None"/>
          <w:rFonts w:ascii="Open Sans" w:hAnsi="Open Sans" w:cs="Open Sans"/>
          <w:sz w:val="22"/>
          <w:szCs w:val="22"/>
        </w:rPr>
      </w:pPr>
      <w:bookmarkStart w:id="17" w:name="_Hlk80304110"/>
      <w:r w:rsidRPr="00C747A7">
        <w:rPr>
          <w:rStyle w:val="None"/>
          <w:rFonts w:ascii="Open Sans" w:hAnsi="Open Sans" w:cs="Open Sans"/>
          <w:b/>
          <w:bCs/>
          <w:sz w:val="22"/>
          <w:szCs w:val="22"/>
        </w:rPr>
        <w:t>Home and Community-Based Services (HCBS)</w:t>
      </w:r>
      <w:r w:rsidRPr="00C747A7">
        <w:rPr>
          <w:rStyle w:val="None"/>
          <w:rFonts w:ascii="Open Sans" w:hAnsi="Open Sans" w:cs="Open Sans"/>
          <w:sz w:val="22"/>
          <w:szCs w:val="22"/>
        </w:rPr>
        <w:t xml:space="preserve"> – Provides consumers needing long-term care services more choices in where and how they receive those services.</w:t>
      </w:r>
      <w:r w:rsidRPr="00C747A7">
        <w:rPr>
          <w:rStyle w:val="FootnoteReference"/>
          <w:rFonts w:ascii="Open Sans" w:hAnsi="Open Sans" w:cs="Open Sans"/>
          <w:sz w:val="22"/>
          <w:szCs w:val="22"/>
        </w:rPr>
        <w:footnoteReference w:id="18"/>
      </w:r>
    </w:p>
    <w:bookmarkEnd w:id="17"/>
    <w:p w14:paraId="21CAA118" w14:textId="77777777" w:rsidR="00855688" w:rsidRPr="00C747A7" w:rsidRDefault="00855688" w:rsidP="00C747A7">
      <w:pPr>
        <w:pBdr>
          <w:top w:val="nil"/>
          <w:left w:val="nil"/>
          <w:bottom w:val="nil"/>
          <w:right w:val="nil"/>
          <w:between w:val="nil"/>
          <w:bar w:val="nil"/>
        </w:pBdr>
        <w:rPr>
          <w:rFonts w:ascii="Open Sans" w:eastAsia="Calibri" w:hAnsi="Open Sans" w:cs="Open Sans"/>
          <w:color w:val="000000"/>
          <w:u w:color="000000"/>
          <w:bdr w:val="nil"/>
          <w14:textOutline w14:w="0" w14:cap="flat" w14:cmpd="sng" w14:algn="ctr">
            <w14:noFill/>
            <w14:prstDash w14:val="solid"/>
            <w14:bevel/>
          </w14:textOutline>
        </w:rPr>
      </w:pPr>
      <w:r w:rsidRPr="00C747A7">
        <w:rPr>
          <w:rFonts w:ascii="Open Sans" w:eastAsia="Calibri" w:hAnsi="Open Sans" w:cs="Open Sans"/>
          <w:b/>
          <w:bCs/>
          <w:color w:val="000000"/>
          <w:u w:color="000000"/>
          <w:bdr w:val="nil"/>
          <w14:textOutline w14:w="0" w14:cap="flat" w14:cmpd="sng" w14:algn="ctr">
            <w14:noFill/>
            <w14:prstDash w14:val="solid"/>
            <w14:bevel/>
          </w14:textOutline>
        </w:rPr>
        <w:t xml:space="preserve">Hospice </w:t>
      </w:r>
      <w:r w:rsidRPr="00C747A7">
        <w:rPr>
          <w:rFonts w:ascii="Open Sans" w:eastAsia="Calibri" w:hAnsi="Open Sans" w:cs="Open Sans"/>
          <w:color w:val="000000"/>
          <w:u w:color="000000"/>
          <w:bdr w:val="nil"/>
          <w14:textOutline w14:w="0" w14:cap="flat" w14:cmpd="sng" w14:algn="ctr">
            <w14:noFill/>
            <w14:prstDash w14:val="solid"/>
            <w14:bevel/>
          </w14:textOutline>
        </w:rPr>
        <w:t>– An agency or organization that provides care to terminally ill individuals and has a valid Medicare provider agreement.  Some hospices are located within a hospital, nursing facility, or a home health agency.</w:t>
      </w:r>
      <w:r w:rsidRPr="00C747A7">
        <w:rPr>
          <w:rStyle w:val="FootnoteReference"/>
          <w:rFonts w:ascii="Open Sans" w:eastAsia="Calibri" w:hAnsi="Open Sans" w:cs="Open Sans"/>
          <w:color w:val="000000"/>
          <w:u w:color="000000"/>
          <w:bdr w:val="nil"/>
          <w14:textOutline w14:w="0" w14:cap="flat" w14:cmpd="sng" w14:algn="ctr">
            <w14:noFill/>
            <w14:prstDash w14:val="solid"/>
            <w14:bevel/>
          </w14:textOutline>
        </w:rPr>
        <w:footnoteReference w:id="19"/>
      </w:r>
    </w:p>
    <w:p w14:paraId="4550E88D" w14:textId="77777777" w:rsidR="006868D1" w:rsidRPr="00C747A7" w:rsidRDefault="006868D1" w:rsidP="00C747A7">
      <w:pPr>
        <w:pStyle w:val="Body"/>
        <w:rPr>
          <w:rFonts w:ascii="Open Sans" w:hAnsi="Open Sans" w:cs="Open Sans"/>
          <w:sz w:val="22"/>
          <w:szCs w:val="22"/>
        </w:rPr>
      </w:pPr>
      <w:bookmarkStart w:id="18" w:name="_Hlk74037022"/>
      <w:r w:rsidRPr="00C747A7">
        <w:rPr>
          <w:rFonts w:ascii="Open Sans" w:hAnsi="Open Sans" w:cs="Open Sans"/>
          <w:b/>
          <w:bCs/>
          <w:sz w:val="22"/>
          <w:szCs w:val="22"/>
        </w:rPr>
        <w:t xml:space="preserve">Immediate Family </w:t>
      </w:r>
      <w:r w:rsidRPr="00C747A7">
        <w:rPr>
          <w:rFonts w:ascii="Open Sans" w:hAnsi="Open Sans" w:cs="Open Sans"/>
          <w:sz w:val="22"/>
          <w:szCs w:val="22"/>
        </w:rPr>
        <w:t>–</w:t>
      </w:r>
      <w:r w:rsidRPr="00C747A7">
        <w:rPr>
          <w:rFonts w:ascii="Open Sans" w:hAnsi="Open Sans" w:cs="Open Sans"/>
          <w:b/>
          <w:bCs/>
          <w:sz w:val="22"/>
          <w:szCs w:val="22"/>
        </w:rPr>
        <w:t xml:space="preserve"> </w:t>
      </w:r>
      <w:r w:rsidRPr="00C747A7">
        <w:rPr>
          <w:rFonts w:ascii="Open Sans" w:hAnsi="Open Sans" w:cs="Open Sans"/>
          <w:sz w:val="22"/>
          <w:szCs w:val="22"/>
        </w:rPr>
        <w:t>As pertaining to conflicts of interest, is a member of the household or a relative of the representative of the Office with whom there is a close personal or significant financial relationship.</w:t>
      </w:r>
      <w:r w:rsidRPr="00C747A7">
        <w:rPr>
          <w:rStyle w:val="FootnoteReference"/>
          <w:rFonts w:ascii="Open Sans" w:hAnsi="Open Sans" w:cs="Open Sans"/>
          <w:sz w:val="22"/>
          <w:szCs w:val="22"/>
        </w:rPr>
        <w:footnoteReference w:id="20"/>
      </w:r>
      <w:r w:rsidRPr="00C747A7">
        <w:rPr>
          <w:rFonts w:ascii="Open Sans" w:hAnsi="Open Sans" w:cs="Open Sans"/>
          <w:sz w:val="22"/>
          <w:szCs w:val="22"/>
        </w:rPr>
        <w:t xml:space="preserve">  Such relationships could impair the judgment or give the appearance of bias on the part of a representative of the Office.</w:t>
      </w:r>
    </w:p>
    <w:p w14:paraId="08502F46" w14:textId="77777777" w:rsidR="003A0D9E" w:rsidRPr="00C747A7" w:rsidRDefault="003A0D9E"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t>Incident Report (Accident Report)</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A document that records details when an unexpected event occurs, such as an accident, injury to a resident or staff, or potential abuse.</w:t>
      </w:r>
    </w:p>
    <w:p w14:paraId="6076EA99" w14:textId="77777777" w:rsidR="009E4121" w:rsidRPr="00C747A7" w:rsidRDefault="009E4121" w:rsidP="00C747A7">
      <w:pPr>
        <w:pStyle w:val="BodyA"/>
        <w:spacing w:line="259" w:lineRule="auto"/>
        <w:rPr>
          <w:rStyle w:val="None"/>
          <w:rFonts w:ascii="Open Sans" w:hAnsi="Open Sans" w:cs="Open Sans"/>
          <w:sz w:val="22"/>
          <w:szCs w:val="22"/>
        </w:rPr>
      </w:pPr>
      <w:r w:rsidRPr="00C747A7">
        <w:rPr>
          <w:rStyle w:val="None"/>
          <w:rFonts w:ascii="Open Sans" w:hAnsi="Open Sans" w:cs="Open Sans"/>
          <w:b/>
          <w:bCs/>
          <w:sz w:val="22"/>
          <w:szCs w:val="22"/>
        </w:rPr>
        <w:t>Information and Assistance</w:t>
      </w:r>
      <w:r w:rsidRPr="00C747A7">
        <w:rPr>
          <w:rStyle w:val="None"/>
          <w:rFonts w:ascii="Open Sans" w:hAnsi="Open Sans" w:cs="Open Sans"/>
          <w:sz w:val="22"/>
          <w:szCs w:val="22"/>
        </w:rPr>
        <w:t xml:space="preserve"> - Information provided to an individual or facility staff about issues affecting residents (e.g., residents’ rights, care issues, services) and/or sharing information about accessing services without opening a case and working to resolve a complaint.</w:t>
      </w:r>
      <w:r w:rsidRPr="00C747A7">
        <w:rPr>
          <w:rStyle w:val="FootnoteReference"/>
          <w:rFonts w:ascii="Open Sans" w:hAnsi="Open Sans" w:cs="Open Sans"/>
          <w:sz w:val="22"/>
          <w:szCs w:val="22"/>
        </w:rPr>
        <w:footnoteReference w:id="21"/>
      </w:r>
    </w:p>
    <w:bookmarkEnd w:id="18"/>
    <w:p w14:paraId="29BA2166" w14:textId="39E2F67E" w:rsidR="00A5041A" w:rsidRPr="00C747A7" w:rsidRDefault="00A5041A" w:rsidP="00C747A7">
      <w:pPr>
        <w:pBdr>
          <w:top w:val="nil"/>
          <w:left w:val="nil"/>
          <w:bottom w:val="nil"/>
          <w:right w:val="nil"/>
          <w:between w:val="nil"/>
          <w:bar w:val="nil"/>
        </w:pBdr>
        <w:rPr>
          <w:rFonts w:ascii="Open Sans" w:eastAsia="Calibri" w:hAnsi="Open Sans" w:cs="Open Sans"/>
          <w:color w:val="000000"/>
          <w:u w:color="000000"/>
          <w:bdr w:val="nil"/>
          <w14:textOutline w14:w="0" w14:cap="flat" w14:cmpd="sng" w14:algn="ctr">
            <w14:noFill/>
            <w14:prstDash w14:val="solid"/>
            <w14:bevel/>
          </w14:textOutline>
        </w:rPr>
      </w:pPr>
      <w:r w:rsidRPr="00C747A7">
        <w:rPr>
          <w:rFonts w:ascii="Open Sans" w:eastAsia="Calibri" w:hAnsi="Open Sans" w:cs="Open Sans"/>
          <w:b/>
          <w:bCs/>
          <w:color w:val="000000"/>
          <w:u w:color="000000"/>
          <w:bdr w:val="nil"/>
          <w14:textOutline w14:w="0" w14:cap="flat" w14:cmpd="sng" w14:algn="ctr">
            <w14:noFill/>
            <w14:prstDash w14:val="solid"/>
            <w14:bevel/>
          </w14:textOutline>
        </w:rPr>
        <w:t>Informed Consent</w:t>
      </w:r>
      <w:r w:rsidRPr="00C747A7">
        <w:rPr>
          <w:rFonts w:ascii="Open Sans" w:eastAsia="Calibri" w:hAnsi="Open Sans" w:cs="Open Sans"/>
          <w:color w:val="000000"/>
          <w:u w:color="000000"/>
          <w:bdr w:val="nil"/>
          <w14:textOutline w14:w="0" w14:cap="flat" w14:cmpd="sng" w14:algn="ctr">
            <w14:noFill/>
            <w14:prstDash w14:val="solid"/>
            <w14:bevel/>
          </w14:textOutline>
        </w:rPr>
        <w:t xml:space="preserve"> – The permission from a resident or a resident representative after </w:t>
      </w:r>
      <w:r w:rsidR="00E67438" w:rsidRPr="00C747A7">
        <w:rPr>
          <w:rFonts w:ascii="Open Sans" w:eastAsia="Calibri" w:hAnsi="Open Sans" w:cs="Open Sans"/>
          <w:color w:val="000000"/>
          <w:u w:color="000000"/>
          <w:bdr w:val="nil"/>
          <w14:textOutline w14:w="0" w14:cap="flat" w14:cmpd="sng" w14:algn="ctr">
            <w14:noFill/>
            <w14:prstDash w14:val="solid"/>
            <w14:bevel/>
          </w14:textOutline>
        </w:rPr>
        <w:t>an</w:t>
      </w:r>
      <w:r w:rsidR="00C747A7">
        <w:rPr>
          <w:rFonts w:ascii="Open Sans" w:eastAsia="Calibri" w:hAnsi="Open Sans" w:cs="Open Sans"/>
          <w:color w:val="000000"/>
          <w:u w:color="000000"/>
          <w:bdr w:val="nil"/>
          <w14:textOutline w14:w="0" w14:cap="flat" w14:cmpd="sng" w14:algn="ctr">
            <w14:noFill/>
            <w14:prstDash w14:val="solid"/>
            <w14:bevel/>
          </w14:textOutline>
        </w:rPr>
        <w:t xml:space="preserve"> </w:t>
      </w:r>
      <w:r w:rsidRPr="00C747A7">
        <w:rPr>
          <w:rFonts w:ascii="Open Sans" w:eastAsia="Calibri" w:hAnsi="Open Sans" w:cs="Open Sans"/>
          <w:color w:val="000000"/>
          <w:u w:color="000000"/>
          <w:bdr w:val="nil"/>
          <w14:textOutline w14:w="0" w14:cap="flat" w14:cmpd="sng" w14:algn="ctr">
            <w14:noFill/>
            <w14:prstDash w14:val="solid"/>
            <w14:bevel/>
          </w14:textOutline>
        </w:rPr>
        <w:t>explanation has been given of the facts, options, and possible outcomes of such options in a manner and language in which the resident or resident representative understands.</w:t>
      </w:r>
    </w:p>
    <w:p w14:paraId="186771C2" w14:textId="77777777" w:rsidR="002E33D2" w:rsidRPr="00C747A7" w:rsidRDefault="002E33D2" w:rsidP="00C747A7">
      <w:pPr>
        <w:spacing w:line="276" w:lineRule="auto"/>
        <w:rPr>
          <w:rStyle w:val="None"/>
          <w:rFonts w:ascii="Open Sans" w:hAnsi="Open Sans" w:cs="Open Sans"/>
        </w:rPr>
      </w:pPr>
      <w:r w:rsidRPr="00C747A7">
        <w:rPr>
          <w:rFonts w:ascii="Open Sans" w:hAnsi="Open Sans" w:cs="Open Sans"/>
          <w:b/>
          <w:bCs/>
          <w:color w:val="000000" w:themeColor="text1"/>
        </w:rPr>
        <w:t>Intermediate Care Facilities for Individuals with Intellectual Disabilities (ICF/IID)</w:t>
      </w:r>
      <w:r w:rsidRPr="00C747A7">
        <w:rPr>
          <w:rFonts w:ascii="Open Sans" w:hAnsi="Open Sans" w:cs="Open Sans"/>
          <w:b/>
          <w:bCs/>
        </w:rPr>
        <w:t xml:space="preserve"> </w:t>
      </w:r>
      <w:r w:rsidRPr="00C747A7">
        <w:rPr>
          <w:rFonts w:ascii="Open Sans" w:eastAsia="Calibri" w:hAnsi="Open Sans" w:cs="Open Sans"/>
          <w:color w:val="000000"/>
          <w:u w:color="000000"/>
          <w14:textOutline w14:w="0" w14:cap="flat" w14:cmpd="sng" w14:algn="ctr">
            <w14:noFill/>
            <w14:prstDash w14:val="solid"/>
            <w14:bevel/>
          </w14:textOutline>
        </w:rPr>
        <w:t>–</w:t>
      </w:r>
      <w:r w:rsidRPr="00C747A7">
        <w:rPr>
          <w:rFonts w:ascii="Open Sans" w:hAnsi="Open Sans" w:cs="Open Sans"/>
        </w:rPr>
        <w:t>The ICF/IID benefit is an optional Medicaid benefit; however, all states offer this. ICF/IID provide active treatment for individuals with intellectual disabilities and other related conditions.  Residents in ICF/IID may be non-ambulatory, have seizure disorders, mental illness, visual or hearing problems, or a combination of conditions. Currently, the Ombudsman program in very few states either visit or respond to complaints from ICF/IID.</w:t>
      </w:r>
      <w:r w:rsidRPr="00C747A7">
        <w:rPr>
          <w:rStyle w:val="FootnoteReference"/>
          <w:rFonts w:ascii="Open Sans" w:hAnsi="Open Sans" w:cs="Open Sans"/>
        </w:rPr>
        <w:footnoteReference w:id="22"/>
      </w:r>
    </w:p>
    <w:bookmarkEnd w:id="13"/>
    <w:bookmarkEnd w:id="14"/>
    <w:p w14:paraId="33AC0EF1" w14:textId="77777777" w:rsidR="003A0D9E" w:rsidRPr="00C747A7" w:rsidRDefault="003A0D9E"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t>Law Enforcement</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People employed by a local, state, tribal, or federal justice agency. This includes police, courts, district attorney's office, probation, or other community corrections agency, and correctional facilities; including the State Medicaid Fraud Control Unit, as defined in section 1903(q) of the Social Security Act (42 U.S.C. 1396b(q)).</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23"/>
      </w:r>
    </w:p>
    <w:p w14:paraId="68E70323" w14:textId="77777777" w:rsidR="003C4B13" w:rsidRPr="00C747A7" w:rsidRDefault="003C4B13"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bookmarkStart w:id="21" w:name="_Hlk75194357"/>
      <w:bookmarkStart w:id="22" w:name="_Hlk57051074"/>
      <w:bookmarkStart w:id="23" w:name="_Hlk45820717"/>
      <w:bookmarkStart w:id="24" w:name="_Hlk57110406"/>
      <w:r w:rsidRPr="00C747A7">
        <w:rPr>
          <w:rStyle w:val="None"/>
          <w:rFonts w:ascii="Open Sans" w:hAnsi="Open Sans" w:cs="Open Sans"/>
          <w:b/>
          <w:bCs/>
          <w:sz w:val="22"/>
          <w:szCs w:val="22"/>
          <w14:textOutline w14:w="12700" w14:cap="flat" w14:cmpd="sng" w14:algn="ctr">
            <w14:noFill/>
            <w14:prstDash w14:val="solid"/>
            <w14:miter w14:lim="400000"/>
          </w14:textOutline>
        </w:rPr>
        <w:lastRenderedPageBreak/>
        <w:t>Legal Services</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Entity or individual attorney providing legal representation and/or consultation to residents including but not limited to legal services funded through Older Americans Act or Legal Services Corporation funds, Ombudsman legal counsel, or any other attorney.</w:t>
      </w:r>
    </w:p>
    <w:p w14:paraId="4451794B" w14:textId="77777777" w:rsidR="003A0D9E" w:rsidRPr="00C747A7" w:rsidRDefault="003A0D9E" w:rsidP="00C747A7">
      <w:pPr>
        <w:pStyle w:val="Body"/>
        <w:rPr>
          <w:rFonts w:ascii="Open Sans" w:hAnsi="Open Sans" w:cs="Open Sans"/>
          <w:sz w:val="22"/>
          <w:szCs w:val="22"/>
        </w:rPr>
      </w:pPr>
      <w:bookmarkStart w:id="25" w:name="_Hlk72936325"/>
      <w:bookmarkEnd w:id="21"/>
      <w:r w:rsidRPr="00C747A7">
        <w:rPr>
          <w:rFonts w:ascii="Open Sans" w:hAnsi="Open Sans" w:cs="Open Sans"/>
          <w:b/>
          <w:bCs/>
          <w:sz w:val="22"/>
          <w:szCs w:val="22"/>
        </w:rPr>
        <w:t>Local Ombudsman Entity (LOE)</w:t>
      </w:r>
      <w:r w:rsidRPr="00C747A7">
        <w:rPr>
          <w:rFonts w:ascii="Open Sans" w:hAnsi="Open Sans" w:cs="Open Sans"/>
          <w:sz w:val="22"/>
          <w:szCs w:val="22"/>
        </w:rPr>
        <w:t xml:space="preserve"> – Public agencies or nonprofit organizations, designated by the State Ombudsman, responsible for hosting local or regional Ombudsman programs to carry out the activities of the program. </w:t>
      </w:r>
    </w:p>
    <w:p w14:paraId="01704E47" w14:textId="77777777" w:rsidR="003C4B13" w:rsidRPr="00C747A7" w:rsidRDefault="003C4B13"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t>Long-Term Services and Supports (LTSS)</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Services and supports provided to beneficiaries of all ages who have functional limitations and/or chronic illnesses that have the primary purpose of supporting the ability of the beneficiary to live or work in the setting of their choice, which may include the individual's home, a worksite, a provider-owned or controlled residential setting, a nursing facility, or other institutional setting.</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24"/>
      </w:r>
    </w:p>
    <w:p w14:paraId="4C77B73C" w14:textId="77777777" w:rsidR="003C4B13" w:rsidRPr="00C747A7" w:rsidRDefault="003C4B13" w:rsidP="00C747A7">
      <w:pPr>
        <w:pStyle w:val="Body"/>
        <w:spacing w:line="259" w:lineRule="auto"/>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t>Mandated (or Mandatory) Reporter</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An individual who holds a professional position or license that requires them to report known or suspected abuse to the appropriate state agency.</w:t>
      </w:r>
    </w:p>
    <w:bookmarkEnd w:id="25"/>
    <w:p w14:paraId="156E9636" w14:textId="77777777" w:rsidR="005024F5" w:rsidRPr="00C747A7" w:rsidRDefault="005024F5" w:rsidP="00C747A7">
      <w:pPr>
        <w:pBdr>
          <w:top w:val="nil"/>
          <w:left w:val="nil"/>
          <w:bottom w:val="nil"/>
          <w:right w:val="nil"/>
          <w:between w:val="nil"/>
          <w:bar w:val="nil"/>
        </w:pBdr>
        <w:rPr>
          <w:rFonts w:ascii="Open Sans" w:eastAsia="Calibri" w:hAnsi="Open Sans" w:cs="Open Sans"/>
          <w:b/>
          <w:bCs/>
          <w:color w:val="000000"/>
          <w:u w:color="000000"/>
          <w:bdr w:val="nil"/>
          <w14:textOutline w14:w="0" w14:cap="flat" w14:cmpd="sng" w14:algn="ctr">
            <w14:noFill/>
            <w14:prstDash w14:val="solid"/>
            <w14:bevel/>
          </w14:textOutline>
        </w:rPr>
      </w:pPr>
      <w:r w:rsidRPr="00C747A7">
        <w:rPr>
          <w:rFonts w:ascii="Open Sans" w:eastAsia="Calibri" w:hAnsi="Open Sans" w:cs="Open Sans"/>
          <w:b/>
          <w:bCs/>
          <w:color w:val="000000"/>
          <w:u w:color="000000"/>
          <w:bdr w:val="nil"/>
          <w14:textOutline w14:w="0" w14:cap="flat" w14:cmpd="sng" w14:algn="ctr">
            <w14:noFill/>
            <w14:prstDash w14:val="solid"/>
            <w14:bevel/>
          </w14:textOutline>
        </w:rPr>
        <w:t xml:space="preserve">Medicaid </w:t>
      </w:r>
      <w:r w:rsidRPr="00C747A7">
        <w:rPr>
          <w:rFonts w:ascii="Open Sans" w:eastAsia="Calibri" w:hAnsi="Open Sans" w:cs="Open Sans"/>
          <w:color w:val="000000"/>
          <w:u w:color="000000"/>
          <w:bdr w:val="nil"/>
          <w14:textOutline w14:w="0" w14:cap="flat" w14:cmpd="sng" w14:algn="ctr">
            <w14:noFill/>
            <w14:prstDash w14:val="solid"/>
            <w14:bevel/>
          </w14:textOutline>
        </w:rPr>
        <w:t>–</w:t>
      </w:r>
      <w:r w:rsidRPr="00C747A7">
        <w:rPr>
          <w:rFonts w:ascii="Open Sans" w:eastAsia="Calibri" w:hAnsi="Open Sans" w:cs="Open Sans"/>
          <w:b/>
          <w:bCs/>
          <w:color w:val="000000"/>
          <w:u w:color="000000"/>
          <w:bdr w:val="nil"/>
          <w14:textOutline w14:w="0" w14:cap="flat" w14:cmpd="sng" w14:algn="ctr">
            <w14:noFill/>
            <w14:prstDash w14:val="solid"/>
            <w14:bevel/>
          </w14:textOutline>
        </w:rPr>
        <w:t xml:space="preserve"> </w:t>
      </w:r>
      <w:r w:rsidRPr="00C747A7">
        <w:rPr>
          <w:rFonts w:ascii="Open Sans" w:eastAsia="Calibri" w:hAnsi="Open Sans" w:cs="Open Sans"/>
          <w:color w:val="000000"/>
          <w:u w:color="000000"/>
          <w:bdr w:val="nil"/>
          <w14:textOutline w14:w="0" w14:cap="flat" w14:cmpd="sng" w14:algn="ctr">
            <w14:noFill/>
            <w14:prstDash w14:val="solid"/>
            <w14:bevel/>
          </w14:textOutline>
        </w:rPr>
        <w:t>A state and federal assistance program that serves low-income people of every age. It is run by state and local governments following federal guidelines.</w:t>
      </w:r>
      <w:r w:rsidRPr="00C747A7">
        <w:rPr>
          <w:rStyle w:val="FootnoteReference"/>
          <w:rFonts w:ascii="Open Sans" w:eastAsia="Calibri" w:hAnsi="Open Sans" w:cs="Open Sans"/>
          <w:b/>
          <w:bCs/>
          <w:color w:val="000000"/>
          <w:u w:color="000000"/>
          <w:bdr w:val="nil"/>
          <w14:textOutline w14:w="0" w14:cap="flat" w14:cmpd="sng" w14:algn="ctr">
            <w14:noFill/>
            <w14:prstDash w14:val="solid"/>
            <w14:bevel/>
          </w14:textOutline>
        </w:rPr>
        <w:footnoteReference w:id="25"/>
      </w:r>
      <w:r w:rsidRPr="00C747A7">
        <w:rPr>
          <w:rFonts w:ascii="Open Sans" w:hAnsi="Open Sans" w:cs="Open Sans"/>
        </w:rPr>
        <w:t xml:space="preserve"> </w:t>
      </w:r>
    </w:p>
    <w:p w14:paraId="4E855AA0" w14:textId="77777777" w:rsidR="005024F5" w:rsidRPr="00C747A7" w:rsidRDefault="005024F5" w:rsidP="00C747A7">
      <w:pPr>
        <w:pBdr>
          <w:top w:val="nil"/>
          <w:left w:val="nil"/>
          <w:bottom w:val="nil"/>
          <w:right w:val="nil"/>
          <w:between w:val="nil"/>
          <w:bar w:val="nil"/>
        </w:pBdr>
        <w:rPr>
          <w:rFonts w:ascii="Open Sans" w:hAnsi="Open Sans" w:cs="Open Sans"/>
          <w:color w:val="000000"/>
          <w:shd w:val="clear" w:color="auto" w:fill="FFFFFF"/>
        </w:rPr>
      </w:pPr>
      <w:r w:rsidRPr="00C747A7">
        <w:rPr>
          <w:rFonts w:ascii="Open Sans" w:eastAsia="Calibri" w:hAnsi="Open Sans" w:cs="Open Sans"/>
          <w:b/>
          <w:bCs/>
          <w:color w:val="000000"/>
          <w:u w:color="000000"/>
          <w:bdr w:val="nil"/>
          <w14:textOutline w14:w="0" w14:cap="flat" w14:cmpd="sng" w14:algn="ctr">
            <w14:noFill/>
            <w14:prstDash w14:val="solid"/>
            <w14:bevel/>
          </w14:textOutline>
        </w:rPr>
        <w:t xml:space="preserve">Medicare </w:t>
      </w:r>
      <w:r w:rsidRPr="00C747A7">
        <w:rPr>
          <w:rFonts w:ascii="Open Sans" w:eastAsia="Calibri" w:hAnsi="Open Sans" w:cs="Open Sans"/>
          <w:color w:val="000000"/>
          <w:u w:color="000000"/>
          <w:bdr w:val="nil"/>
          <w14:textOutline w14:w="0" w14:cap="flat" w14:cmpd="sng" w14:algn="ctr">
            <w14:noFill/>
            <w14:prstDash w14:val="solid"/>
            <w14:bevel/>
          </w14:textOutline>
        </w:rPr>
        <w:t>– A federal insurance program run by CMS for those who have paid into the program. It serves people over 65 years of age, regardless of their income; younger individuals with disabilities; and persons on dialysis.</w:t>
      </w:r>
      <w:r w:rsidRPr="00C747A7">
        <w:rPr>
          <w:rStyle w:val="FootnoteReference"/>
          <w:rFonts w:ascii="Open Sans" w:eastAsia="Calibri" w:hAnsi="Open Sans" w:cs="Open Sans"/>
          <w:color w:val="000000"/>
          <w:u w:color="000000"/>
          <w:bdr w:val="nil"/>
          <w14:textOutline w14:w="0" w14:cap="flat" w14:cmpd="sng" w14:algn="ctr">
            <w14:noFill/>
            <w14:prstDash w14:val="solid"/>
            <w14:bevel/>
          </w14:textOutline>
        </w:rPr>
        <w:footnoteReference w:id="26"/>
      </w:r>
    </w:p>
    <w:p w14:paraId="385ACBAF" w14:textId="77777777" w:rsidR="002E33D2" w:rsidRPr="00C747A7" w:rsidRDefault="002E33D2" w:rsidP="00C747A7">
      <w:pPr>
        <w:pStyle w:val="Body"/>
        <w:spacing w:line="259" w:lineRule="auto"/>
        <w:rPr>
          <w:rStyle w:val="None"/>
          <w:rFonts w:ascii="Open Sans" w:hAnsi="Open Sans" w:cs="Open Sans"/>
          <w:sz w:val="22"/>
          <w:szCs w:val="22"/>
        </w:rPr>
      </w:pPr>
      <w:r w:rsidRPr="00C747A7">
        <w:rPr>
          <w:rStyle w:val="None"/>
          <w:rFonts w:ascii="Open Sans" w:hAnsi="Open Sans" w:cs="Open Sans"/>
          <w:b/>
          <w:bCs/>
          <w:sz w:val="22"/>
          <w:szCs w:val="22"/>
        </w:rPr>
        <w:t>Minimum Data Set 3.0 (MDS, MDS 3.0)</w:t>
      </w:r>
      <w:r w:rsidRPr="00C747A7">
        <w:rPr>
          <w:rStyle w:val="None"/>
          <w:rFonts w:ascii="Open Sans" w:hAnsi="Open Sans" w:cs="Open Sans"/>
          <w:sz w:val="22"/>
          <w:szCs w:val="22"/>
        </w:rPr>
        <w:t xml:space="preserve"> – A federally mandated assessment of all residents of Medicare and Medicaid certified nursing homes.  MDS assessments are conducted upon admission, throughout the resident’s stay, and upon discharge. The data from the assessments are transmitted electronically using the MDS national database at CMS.</w:t>
      </w:r>
      <w:bookmarkEnd w:id="22"/>
      <w:r w:rsidRPr="00C747A7">
        <w:rPr>
          <w:rStyle w:val="None"/>
          <w:rFonts w:ascii="Open Sans" w:hAnsi="Open Sans" w:cs="Open Sans"/>
          <w:sz w:val="22"/>
          <w:szCs w:val="22"/>
          <w:vertAlign w:val="superscript"/>
        </w:rPr>
        <w:footnoteReference w:id="27"/>
      </w:r>
    </w:p>
    <w:p w14:paraId="6AE09249" w14:textId="77777777" w:rsidR="00894DBF" w:rsidRPr="00C747A7" w:rsidRDefault="00894DBF" w:rsidP="00C747A7">
      <w:pPr>
        <w:pStyle w:val="Body"/>
        <w:rPr>
          <w:rStyle w:val="None"/>
          <w:rFonts w:ascii="Open Sans" w:hAnsi="Open Sans" w:cs="Open Sans"/>
          <w:sz w:val="22"/>
          <w:szCs w:val="22"/>
        </w:rPr>
      </w:pPr>
      <w:r w:rsidRPr="00C747A7">
        <w:rPr>
          <w:rFonts w:ascii="Open Sans" w:hAnsi="Open Sans" w:cs="Open Sans"/>
          <w:b/>
          <w:bCs/>
          <w:sz w:val="22"/>
          <w:szCs w:val="22"/>
        </w:rPr>
        <w:t xml:space="preserve">National Ombudsman Reporting System (NORS) </w:t>
      </w:r>
      <w:r w:rsidRPr="00C747A7">
        <w:rPr>
          <w:rFonts w:ascii="Open Sans" w:hAnsi="Open Sans" w:cs="Open Sans"/>
          <w:sz w:val="22"/>
          <w:szCs w:val="22"/>
        </w:rPr>
        <w:t>– The uniform data collection and reporting system required for use by all State Long-Term Care Ombudsman programs.</w:t>
      </w:r>
      <w:r w:rsidRPr="00C747A7">
        <w:rPr>
          <w:rStyle w:val="None"/>
          <w:rFonts w:ascii="Open Sans" w:hAnsi="Open Sans" w:cs="Open Sans"/>
          <w:color w:val="0070C0"/>
          <w:sz w:val="22"/>
          <w:szCs w:val="22"/>
          <w:u w:color="0070C0"/>
        </w:rPr>
        <w:t xml:space="preserve"> </w:t>
      </w:r>
      <w:bookmarkEnd w:id="23"/>
      <w:bookmarkEnd w:id="24"/>
    </w:p>
    <w:p w14:paraId="4458FA6C" w14:textId="77777777" w:rsidR="00894DBF" w:rsidRPr="00C747A7" w:rsidRDefault="00894DBF" w:rsidP="00C747A7">
      <w:pPr>
        <w:pStyle w:val="Body"/>
        <w:rPr>
          <w:rFonts w:ascii="Open Sans" w:hAnsi="Open Sans" w:cs="Open Sans"/>
          <w:sz w:val="22"/>
          <w:szCs w:val="22"/>
        </w:rPr>
      </w:pPr>
      <w:r w:rsidRPr="00C747A7">
        <w:rPr>
          <w:rStyle w:val="None"/>
          <w:rFonts w:ascii="Open Sans" w:hAnsi="Open Sans" w:cs="Open Sans"/>
          <w:b/>
          <w:bCs/>
          <w:sz w:val="22"/>
          <w:szCs w:val="22"/>
          <w14:textOutline w14:w="12700" w14:cap="flat" w14:cmpd="sng" w14:algn="ctr">
            <w14:noFill/>
            <w14:prstDash w14:val="solid"/>
            <w14:miter w14:lim="400000"/>
          </w14:textOutline>
        </w:rPr>
        <w:t>Office of the State Long-Term Care Ombudsman (Office, OSLTCO)</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As used in sections 711 and 712 of the Act, means the organizational unit in a State or territory which is headed by a State Long-Term Care Ombudsman.</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28"/>
      </w:r>
    </w:p>
    <w:p w14:paraId="248BDD79" w14:textId="77777777" w:rsidR="00894DBF" w:rsidRPr="00C747A7" w:rsidRDefault="00894DBF" w:rsidP="00C747A7">
      <w:pPr>
        <w:pStyle w:val="Body"/>
        <w:rPr>
          <w:rStyle w:val="None"/>
          <w:rFonts w:ascii="Open Sans" w:hAnsi="Open Sans" w:cs="Open Sans"/>
          <w:sz w:val="22"/>
          <w:szCs w:val="22"/>
        </w:rPr>
      </w:pPr>
      <w:r w:rsidRPr="00C747A7">
        <w:rPr>
          <w:rStyle w:val="Hyperlink2"/>
          <w:rFonts w:ascii="Open Sans" w:hAnsi="Open Sans" w:cs="Open Sans"/>
          <w:color w:val="auto"/>
          <w:sz w:val="22"/>
          <w:szCs w:val="22"/>
          <w:u w:val="none"/>
        </w:rPr>
        <w:t>Older Americans Act (the Act, OAA)</w:t>
      </w:r>
      <w:r w:rsidRPr="00C747A7">
        <w:rPr>
          <w:rStyle w:val="None"/>
          <w:rFonts w:ascii="Open Sans" w:hAnsi="Open Sans" w:cs="Open Sans"/>
          <w:b/>
          <w:bCs/>
          <w:color w:val="auto"/>
          <w:sz w:val="22"/>
          <w:szCs w:val="22"/>
        </w:rPr>
        <w:t xml:space="preserve"> </w:t>
      </w:r>
      <w:r w:rsidRPr="00C747A7">
        <w:rPr>
          <w:rStyle w:val="None"/>
          <w:rFonts w:ascii="Open Sans" w:hAnsi="Open Sans" w:cs="Open Sans"/>
          <w:sz w:val="22"/>
          <w:szCs w:val="22"/>
        </w:rPr>
        <w:t xml:space="preserve">– Federal law enacted in 1965 that provides for comprehensive services for older adults. The OAA created a National Aging Network comprised of federal, state, and local </w:t>
      </w:r>
      <w:proofErr w:type="gramStart"/>
      <w:r w:rsidRPr="00C747A7">
        <w:rPr>
          <w:rStyle w:val="None"/>
          <w:rFonts w:ascii="Open Sans" w:hAnsi="Open Sans" w:cs="Open Sans"/>
          <w:sz w:val="22"/>
          <w:szCs w:val="22"/>
        </w:rPr>
        <w:t>supports</w:t>
      </w:r>
      <w:proofErr w:type="gramEnd"/>
      <w:r w:rsidRPr="00C747A7">
        <w:rPr>
          <w:rStyle w:val="None"/>
          <w:rFonts w:ascii="Open Sans" w:hAnsi="Open Sans" w:cs="Open Sans"/>
          <w:sz w:val="22"/>
          <w:szCs w:val="22"/>
        </w:rPr>
        <w:t xml:space="preserve"> and services for individuals ages 60 and older. The OAA established the Long-Term Care Ombudsman program.</w:t>
      </w:r>
      <w:r w:rsidRPr="00C747A7">
        <w:rPr>
          <w:rStyle w:val="FootnoteReference"/>
          <w:rFonts w:ascii="Open Sans" w:hAnsi="Open Sans" w:cs="Open Sans"/>
          <w:sz w:val="22"/>
          <w:szCs w:val="22"/>
        </w:rPr>
        <w:footnoteReference w:id="29"/>
      </w:r>
      <w:r w:rsidRPr="00C747A7">
        <w:rPr>
          <w:rStyle w:val="None"/>
          <w:rFonts w:ascii="Open Sans" w:hAnsi="Open Sans" w:cs="Open Sans"/>
          <w:sz w:val="22"/>
          <w:szCs w:val="22"/>
        </w:rPr>
        <w:t xml:space="preserve"> This law is reauthorized (revised) by Congress every five years and signed into law by the President.</w:t>
      </w:r>
    </w:p>
    <w:p w14:paraId="24BC3570" w14:textId="77777777" w:rsidR="00894DBF" w:rsidRPr="00C747A7" w:rsidRDefault="00894DBF" w:rsidP="00C747A7">
      <w:pPr>
        <w:pStyle w:val="Body"/>
        <w:rPr>
          <w:rStyle w:val="None"/>
          <w:rFonts w:ascii="Open Sans" w:hAnsi="Open Sans" w:cs="Open Sans"/>
          <w:sz w:val="22"/>
          <w:szCs w:val="22"/>
        </w:rPr>
      </w:pPr>
      <w:r w:rsidRPr="00C747A7">
        <w:rPr>
          <w:rStyle w:val="None"/>
          <w:rFonts w:ascii="Open Sans" w:hAnsi="Open Sans" w:cs="Open Sans"/>
          <w:b/>
          <w:bCs/>
          <w:sz w:val="22"/>
          <w:szCs w:val="22"/>
          <w:lang w:val="nl-NL"/>
        </w:rPr>
        <w:lastRenderedPageBreak/>
        <w:t>Ombudsman</w:t>
      </w:r>
      <w:r w:rsidRPr="00C747A7">
        <w:rPr>
          <w:rStyle w:val="None"/>
          <w:rFonts w:ascii="Open Sans" w:hAnsi="Open Sans" w:cs="Open Sans"/>
          <w:sz w:val="22"/>
          <w:szCs w:val="22"/>
        </w:rPr>
        <w:t xml:space="preserve"> – </w:t>
      </w:r>
      <w:bookmarkStart w:id="26" w:name="_Hlk56772697"/>
      <w:r w:rsidRPr="00C747A7">
        <w:rPr>
          <w:rStyle w:val="None"/>
          <w:rFonts w:ascii="Open Sans" w:hAnsi="Open Sans" w:cs="Open Sans"/>
          <w:sz w:val="22"/>
          <w:szCs w:val="22"/>
        </w:rPr>
        <w:t xml:space="preserve">A Swedish </w:t>
      </w:r>
      <w:proofErr w:type="gramStart"/>
      <w:r w:rsidRPr="00C747A7">
        <w:rPr>
          <w:rStyle w:val="None"/>
          <w:rFonts w:ascii="Open Sans" w:hAnsi="Open Sans" w:cs="Open Sans"/>
          <w:sz w:val="22"/>
          <w:szCs w:val="22"/>
        </w:rPr>
        <w:t>word</w:t>
      </w:r>
      <w:proofErr w:type="gramEnd"/>
      <w:r w:rsidRPr="00C747A7">
        <w:rPr>
          <w:rStyle w:val="None"/>
          <w:rFonts w:ascii="Open Sans" w:hAnsi="Open Sans" w:cs="Open Sans"/>
          <w:sz w:val="22"/>
          <w:szCs w:val="22"/>
        </w:rPr>
        <w:t xml:space="preserve"> meaning agent, representative, or someone who speaks on behalf of another. For the purposes of this manual, the word “</w:t>
      </w:r>
      <w:r w:rsidRPr="00C747A7">
        <w:rPr>
          <w:rStyle w:val="None"/>
          <w:rFonts w:ascii="Open Sans" w:hAnsi="Open Sans" w:cs="Open Sans"/>
          <w:sz w:val="22"/>
          <w:szCs w:val="22"/>
          <w:lang w:val="nl-NL"/>
        </w:rPr>
        <w:t>Ombudsman</w:t>
      </w:r>
      <w:r w:rsidRPr="00C747A7">
        <w:rPr>
          <w:rStyle w:val="None"/>
          <w:rFonts w:ascii="Open Sans" w:hAnsi="Open Sans" w:cs="Open Sans"/>
          <w:sz w:val="22"/>
          <w:szCs w:val="22"/>
        </w:rPr>
        <w:t xml:space="preserve">” means the State Long-Term Care Ombudsman. </w:t>
      </w:r>
      <w:bookmarkEnd w:id="26"/>
    </w:p>
    <w:p w14:paraId="2466D91B" w14:textId="77777777" w:rsidR="0080492D" w:rsidRPr="00C747A7" w:rsidRDefault="0080492D" w:rsidP="00C747A7">
      <w:pPr>
        <w:pBdr>
          <w:top w:val="nil"/>
          <w:left w:val="nil"/>
          <w:bottom w:val="nil"/>
          <w:right w:val="nil"/>
          <w:between w:val="nil"/>
          <w:bar w:val="nil"/>
        </w:pBdr>
        <w:rPr>
          <w:rFonts w:ascii="Open Sans" w:eastAsia="Calibri" w:hAnsi="Open Sans" w:cs="Open Sans"/>
        </w:rPr>
      </w:pPr>
      <w:bookmarkStart w:id="27" w:name="_Hlk73512528"/>
      <w:r w:rsidRPr="00C747A7">
        <w:rPr>
          <w:rFonts w:ascii="Open Sans" w:eastAsia="Calibri" w:hAnsi="Open Sans" w:cs="Open Sans"/>
          <w:b/>
          <w:bCs/>
        </w:rPr>
        <w:t xml:space="preserve">Omnibus Budget Reconciliation Act of 1987 (OBRA ’87) </w:t>
      </w:r>
      <w:r w:rsidRPr="00C747A7">
        <w:rPr>
          <w:rFonts w:ascii="Open Sans" w:eastAsia="Calibri" w:hAnsi="Open Sans" w:cs="Open Sans"/>
          <w:color w:val="000000"/>
          <w:u w:color="000000"/>
          <w:bdr w:val="nil"/>
          <w14:textOutline w14:w="0" w14:cap="flat" w14:cmpd="sng" w14:algn="ctr">
            <w14:noFill/>
            <w14:prstDash w14:val="solid"/>
            <w14:bevel/>
          </w14:textOutline>
        </w:rPr>
        <w:t>–</w:t>
      </w:r>
      <w:r w:rsidRPr="00C747A7">
        <w:rPr>
          <w:rFonts w:ascii="Open Sans" w:eastAsia="Calibri" w:hAnsi="Open Sans" w:cs="Open Sans"/>
          <w:b/>
          <w:bCs/>
        </w:rPr>
        <w:t xml:space="preserve"> </w:t>
      </w:r>
      <w:r w:rsidRPr="00C747A7">
        <w:rPr>
          <w:rFonts w:ascii="Open Sans" w:eastAsia="Calibri" w:hAnsi="Open Sans" w:cs="Open Sans"/>
        </w:rPr>
        <w:t>Also known as the “Federal Nursing Home Reform Act.”</w:t>
      </w:r>
    </w:p>
    <w:p w14:paraId="04A77B85" w14:textId="77777777" w:rsidR="005D26A5" w:rsidRPr="00C747A7" w:rsidRDefault="005D26A5" w:rsidP="00C747A7">
      <w:pPr>
        <w:pStyle w:val="BodyA"/>
        <w:rPr>
          <w:rStyle w:val="None"/>
          <w:rFonts w:ascii="Open Sans" w:hAnsi="Open Sans" w:cs="Open Sans"/>
          <w:sz w:val="22"/>
          <w:szCs w:val="22"/>
        </w:rPr>
      </w:pPr>
      <w:r w:rsidRPr="00C747A7">
        <w:rPr>
          <w:rStyle w:val="None"/>
          <w:rFonts w:ascii="Open Sans" w:hAnsi="Open Sans" w:cs="Open Sans"/>
          <w:b/>
          <w:bCs/>
          <w:sz w:val="22"/>
          <w:szCs w:val="22"/>
        </w:rPr>
        <w:t>PEP Method (Point, Evidence, Repeat Point)</w:t>
      </w:r>
      <w:r w:rsidRPr="00C747A7">
        <w:rPr>
          <w:rStyle w:val="None"/>
          <w:rFonts w:ascii="Open Sans" w:hAnsi="Open Sans" w:cs="Open Sans"/>
          <w:sz w:val="22"/>
          <w:szCs w:val="22"/>
        </w:rPr>
        <w:t xml:space="preserve"> - A method of specific communication skills and problem-solving approaches.</w:t>
      </w:r>
    </w:p>
    <w:p w14:paraId="0B2DEF91" w14:textId="4F39CB40" w:rsidR="00BD369B" w:rsidRPr="00C747A7" w:rsidRDefault="005D26A5" w:rsidP="00C747A7">
      <w:pPr>
        <w:pStyle w:val="BodyA"/>
        <w:rPr>
          <w:rStyle w:val="None"/>
          <w:rFonts w:ascii="Open Sans" w:hAnsi="Open Sans" w:cs="Open Sans"/>
          <w:sz w:val="22"/>
          <w:szCs w:val="22"/>
        </w:rPr>
      </w:pPr>
      <w:r w:rsidRPr="00C747A7">
        <w:rPr>
          <w:rStyle w:val="None"/>
          <w:rFonts w:ascii="Open Sans" w:hAnsi="Open Sans" w:cs="Open Sans"/>
          <w:b/>
          <w:bCs/>
          <w:sz w:val="22"/>
          <w:szCs w:val="22"/>
        </w:rPr>
        <w:t>Perpetrator</w:t>
      </w:r>
      <w:r w:rsidRPr="00C747A7">
        <w:rPr>
          <w:rStyle w:val="None"/>
          <w:rFonts w:ascii="Open Sans" w:hAnsi="Open Sans" w:cs="Open Sans"/>
          <w:sz w:val="22"/>
          <w:szCs w:val="22"/>
        </w:rPr>
        <w:t xml:space="preserve"> –</w:t>
      </w:r>
      <w:r w:rsidRPr="00C747A7">
        <w:rPr>
          <w:rFonts w:ascii="Open Sans" w:hAnsi="Open Sans" w:cs="Open Sans"/>
          <w:sz w:val="22"/>
          <w:szCs w:val="22"/>
        </w:rPr>
        <w:t xml:space="preserve"> </w:t>
      </w:r>
      <w:r w:rsidRPr="00C747A7">
        <w:rPr>
          <w:rStyle w:val="None"/>
          <w:rFonts w:ascii="Open Sans" w:hAnsi="Open Sans" w:cs="Open Sans"/>
          <w:sz w:val="22"/>
          <w:szCs w:val="22"/>
        </w:rPr>
        <w:t>Person(s) who appear</w:t>
      </w:r>
      <w:r w:rsidR="00C01CFB" w:rsidRPr="00C747A7">
        <w:rPr>
          <w:rStyle w:val="None"/>
          <w:rFonts w:ascii="Open Sans" w:hAnsi="Open Sans" w:cs="Open Sans"/>
          <w:sz w:val="22"/>
          <w:szCs w:val="22"/>
        </w:rPr>
        <w:t>s</w:t>
      </w:r>
      <w:r w:rsidRPr="00C747A7">
        <w:rPr>
          <w:rStyle w:val="None"/>
          <w:rFonts w:ascii="Open Sans" w:hAnsi="Open Sans" w:cs="Open Sans"/>
          <w:sz w:val="22"/>
          <w:szCs w:val="22"/>
        </w:rPr>
        <w:t xml:space="preserve"> to have caused the abuse, neglect, or exploitation.</w:t>
      </w:r>
      <w:r w:rsidRPr="00C747A7">
        <w:rPr>
          <w:rStyle w:val="FootnoteReference"/>
          <w:rFonts w:ascii="Open Sans" w:hAnsi="Open Sans" w:cs="Open Sans"/>
          <w:sz w:val="22"/>
          <w:szCs w:val="22"/>
        </w:rPr>
        <w:footnoteReference w:id="30"/>
      </w:r>
    </w:p>
    <w:p w14:paraId="62253937" w14:textId="77777777" w:rsidR="007E0803" w:rsidRPr="00C747A7" w:rsidRDefault="007E0803" w:rsidP="00C747A7">
      <w:pPr>
        <w:pBdr>
          <w:top w:val="nil"/>
          <w:left w:val="nil"/>
          <w:bottom w:val="nil"/>
          <w:right w:val="nil"/>
          <w:between w:val="nil"/>
          <w:bar w:val="nil"/>
        </w:pBdr>
        <w:rPr>
          <w:rFonts w:ascii="Open Sans" w:hAnsi="Open Sans" w:cs="Open Sans"/>
        </w:rPr>
      </w:pPr>
      <w:r w:rsidRPr="00C747A7">
        <w:rPr>
          <w:rFonts w:ascii="Open Sans" w:hAnsi="Open Sans" w:cs="Open Sans"/>
          <w:b/>
          <w:bCs/>
        </w:rPr>
        <w:t>Preadmission Screening and Resident Review (PASRR)</w:t>
      </w:r>
      <w:r w:rsidRPr="00C747A7">
        <w:rPr>
          <w:rFonts w:ascii="Open Sans" w:hAnsi="Open Sans" w:cs="Open Sans"/>
        </w:rPr>
        <w:t xml:space="preserve"> – A federally required assessment tool to help ensure that persons with mental illness or developmental disabilities are not inappropriately admitted to nursing facilities.</w:t>
      </w:r>
    </w:p>
    <w:p w14:paraId="5ED8BD53" w14:textId="77777777" w:rsidR="005D26A5" w:rsidRPr="00C747A7" w:rsidRDefault="005D26A5" w:rsidP="00C747A7">
      <w:pPr>
        <w:pStyle w:val="BodyA"/>
        <w:rPr>
          <w:rStyle w:val="None"/>
          <w:rFonts w:ascii="Open Sans" w:hAnsi="Open Sans" w:cs="Open Sans"/>
          <w:sz w:val="22"/>
          <w:szCs w:val="22"/>
        </w:rPr>
      </w:pPr>
      <w:r w:rsidRPr="00C747A7">
        <w:rPr>
          <w:rStyle w:val="None"/>
          <w:rFonts w:ascii="Open Sans" w:hAnsi="Open Sans" w:cs="Open Sans"/>
          <w:b/>
          <w:bCs/>
          <w:sz w:val="22"/>
          <w:szCs w:val="22"/>
        </w:rPr>
        <w:t>Protection and Advocacy (P&amp;A)</w:t>
      </w:r>
      <w:r w:rsidRPr="00C747A7">
        <w:rPr>
          <w:rStyle w:val="None"/>
          <w:rFonts w:ascii="Open Sans" w:hAnsi="Open Sans" w:cs="Open Sans"/>
          <w:sz w:val="22"/>
          <w:szCs w:val="22"/>
        </w:rPr>
        <w:t xml:space="preserve"> - A system to protect and advocate for the rights of individuals with developmental disabilities; as designated by the State, and as established under the Developmental Disabilities Assistance and Bill of Rights Act of 2000 (42 U.S.C. 15001 et seq.).</w:t>
      </w:r>
      <w:bookmarkStart w:id="28" w:name="_Hlk79743954"/>
      <w:r w:rsidRPr="00C747A7">
        <w:rPr>
          <w:rStyle w:val="FootnoteReference"/>
          <w:rFonts w:ascii="Open Sans" w:hAnsi="Open Sans" w:cs="Open Sans"/>
          <w:sz w:val="22"/>
          <w:szCs w:val="22"/>
        </w:rPr>
        <w:footnoteReference w:id="31"/>
      </w:r>
      <w:bookmarkEnd w:id="28"/>
    </w:p>
    <w:p w14:paraId="6DA36173" w14:textId="77777777" w:rsidR="00C251AF" w:rsidRPr="00C747A7" w:rsidRDefault="00C251AF" w:rsidP="00C747A7">
      <w:pPr>
        <w:pStyle w:val="BodyA"/>
        <w:rPr>
          <w:rStyle w:val="None"/>
          <w:rFonts w:ascii="Open Sans" w:hAnsi="Open Sans" w:cs="Open Sans"/>
          <w:sz w:val="22"/>
          <w:szCs w:val="22"/>
        </w:rPr>
      </w:pPr>
      <w:bookmarkStart w:id="29" w:name="_Hlk73939400"/>
      <w:bookmarkStart w:id="30" w:name="_Hlk80299993"/>
      <w:r w:rsidRPr="00C747A7">
        <w:rPr>
          <w:rStyle w:val="None"/>
          <w:rFonts w:ascii="Open Sans" w:hAnsi="Open Sans" w:cs="Open Sans"/>
          <w:b/>
          <w:bCs/>
          <w:sz w:val="22"/>
          <w:szCs w:val="22"/>
        </w:rPr>
        <w:t>Referral Agency</w:t>
      </w:r>
      <w:r w:rsidRPr="00C747A7">
        <w:rPr>
          <w:rStyle w:val="None"/>
          <w:rFonts w:ascii="Open Sans" w:hAnsi="Open Sans" w:cs="Open Sans"/>
          <w:sz w:val="22"/>
          <w:szCs w:val="22"/>
        </w:rPr>
        <w:t xml:space="preserve"> - </w:t>
      </w:r>
      <w:bookmarkStart w:id="31" w:name="_Hlk79744012"/>
      <w:r w:rsidRPr="00C747A7">
        <w:rPr>
          <w:rStyle w:val="None"/>
          <w:rFonts w:ascii="Open Sans" w:hAnsi="Open Sans" w:cs="Open Sans"/>
          <w:sz w:val="22"/>
          <w:szCs w:val="22"/>
        </w:rPr>
        <w:t>The agency or agencies to which a complaint was referred as part of the Ombudsman program’s plan of action for complaint resolution.</w:t>
      </w:r>
      <w:r w:rsidRPr="00C747A7">
        <w:rPr>
          <w:rStyle w:val="FootnoteReference"/>
          <w:rFonts w:ascii="Open Sans" w:hAnsi="Open Sans" w:cs="Open Sans"/>
          <w:sz w:val="22"/>
          <w:szCs w:val="22"/>
        </w:rPr>
        <w:footnoteReference w:id="32"/>
      </w:r>
    </w:p>
    <w:bookmarkEnd w:id="29"/>
    <w:bookmarkEnd w:id="31"/>
    <w:p w14:paraId="2FDE6AAB" w14:textId="77777777" w:rsidR="00C251AF" w:rsidRPr="00C747A7" w:rsidRDefault="00C251AF" w:rsidP="00C747A7">
      <w:pPr>
        <w:pStyle w:val="Body"/>
        <w:rPr>
          <w:rStyle w:val="None"/>
          <w:rFonts w:ascii="Open Sans" w:hAnsi="Open Sans" w:cs="Open Sans"/>
          <w:sz w:val="22"/>
          <w:szCs w:val="22"/>
        </w:rPr>
      </w:pPr>
      <w:r w:rsidRPr="00C747A7">
        <w:rPr>
          <w:rStyle w:val="None"/>
          <w:rFonts w:ascii="Open Sans" w:hAnsi="Open Sans" w:cs="Open Sans"/>
          <w:b/>
          <w:bCs/>
          <w:sz w:val="22"/>
          <w:szCs w:val="22"/>
        </w:rPr>
        <w:t>Representatives of the Office</w:t>
      </w:r>
      <w:r w:rsidRPr="00C747A7">
        <w:rPr>
          <w:rFonts w:ascii="Open Sans" w:hAnsi="Open Sans" w:cs="Open Sans"/>
          <w:b/>
          <w:bCs/>
          <w:sz w:val="22"/>
          <w:szCs w:val="22"/>
        </w:rPr>
        <w:t xml:space="preserve"> of the State Long-Term Care Ombudsman</w:t>
      </w:r>
      <w:r w:rsidRPr="00C747A7">
        <w:rPr>
          <w:rStyle w:val="None"/>
          <w:rFonts w:ascii="Open Sans" w:hAnsi="Open Sans" w:cs="Open Sans"/>
          <w:b/>
          <w:bCs/>
          <w:sz w:val="22"/>
          <w:szCs w:val="22"/>
        </w:rPr>
        <w:t xml:space="preserve"> (Representatives)</w:t>
      </w:r>
      <w:r w:rsidRPr="00C747A7">
        <w:rPr>
          <w:rStyle w:val="None"/>
          <w:rFonts w:ascii="Open Sans" w:hAnsi="Open Sans" w:cs="Open Sans"/>
          <w:sz w:val="22"/>
          <w:szCs w:val="22"/>
        </w:rPr>
        <w:t xml:space="preserve"> – As used in sections 711 and 712 of the Act, means the employees or volunteers designated by the Ombudsman to fulfill the duties set forth in §1324.19(a), whether personnel supervision is provided by the Ombudsman or his or her designees, or by an agency hosting a local Ombudsman entity designated by the Ombudsman pursuant to section 712(a)(5) of the Act.</w:t>
      </w:r>
      <w:r w:rsidRPr="00C747A7">
        <w:rPr>
          <w:rStyle w:val="FootnoteReference"/>
          <w:rFonts w:ascii="Open Sans" w:hAnsi="Open Sans" w:cs="Open Sans"/>
          <w:sz w:val="22"/>
          <w:szCs w:val="22"/>
        </w:rPr>
        <w:footnoteReference w:id="33"/>
      </w:r>
      <w:r w:rsidRPr="00C747A7">
        <w:rPr>
          <w:rStyle w:val="None"/>
          <w:rFonts w:ascii="Open Sans" w:hAnsi="Open Sans" w:cs="Open Sans"/>
          <w:sz w:val="22"/>
          <w:szCs w:val="22"/>
        </w:rPr>
        <w:t xml:space="preserve"> </w:t>
      </w:r>
    </w:p>
    <w:p w14:paraId="5B15D4DF" w14:textId="77777777" w:rsidR="00762DBF" w:rsidRPr="00C747A7" w:rsidRDefault="00762DBF" w:rsidP="00C747A7">
      <w:pPr>
        <w:pStyle w:val="Body"/>
        <w:rPr>
          <w:rStyle w:val="None"/>
          <w:rFonts w:ascii="Open Sans" w:hAnsi="Open Sans" w:cs="Open Sans"/>
          <w:sz w:val="22"/>
          <w:szCs w:val="22"/>
        </w:rPr>
      </w:pPr>
      <w:r w:rsidRPr="00C747A7">
        <w:rPr>
          <w:rStyle w:val="None"/>
          <w:rFonts w:ascii="Open Sans" w:hAnsi="Open Sans" w:cs="Open Sans"/>
          <w:b/>
          <w:bCs/>
          <w:sz w:val="22"/>
          <w:szCs w:val="22"/>
        </w:rPr>
        <w:t>Resident</w:t>
      </w:r>
      <w:r w:rsidRPr="00C747A7">
        <w:rPr>
          <w:rStyle w:val="None"/>
          <w:rFonts w:ascii="Open Sans" w:hAnsi="Open Sans" w:cs="Open Sans"/>
          <w:sz w:val="22"/>
          <w:szCs w:val="22"/>
        </w:rPr>
        <w:t xml:space="preserve"> </w:t>
      </w:r>
      <w:r w:rsidRPr="00C747A7">
        <w:rPr>
          <w:rFonts w:ascii="Open Sans" w:hAnsi="Open Sans" w:cs="Open Sans"/>
          <w:sz w:val="22"/>
          <w:szCs w:val="22"/>
        </w:rPr>
        <w:t xml:space="preserve">– </w:t>
      </w:r>
      <w:r w:rsidRPr="00C747A7">
        <w:rPr>
          <w:rStyle w:val="None"/>
          <w:rFonts w:ascii="Open Sans" w:hAnsi="Open Sans" w:cs="Open Sans"/>
          <w:sz w:val="22"/>
          <w:szCs w:val="22"/>
        </w:rPr>
        <w:t>An individual of any age who resides in a long-term care facility.</w:t>
      </w:r>
      <w:r w:rsidRPr="00C747A7">
        <w:rPr>
          <w:rStyle w:val="FootnoteReference"/>
          <w:rFonts w:ascii="Open Sans" w:hAnsi="Open Sans" w:cs="Open Sans"/>
          <w:sz w:val="22"/>
          <w:szCs w:val="22"/>
        </w:rPr>
        <w:footnoteReference w:id="34"/>
      </w:r>
    </w:p>
    <w:p w14:paraId="3023F6B0" w14:textId="77777777" w:rsidR="00C251AF" w:rsidRPr="00C747A7" w:rsidRDefault="00C251AF" w:rsidP="00C747A7">
      <w:pPr>
        <w:rPr>
          <w:rFonts w:ascii="Open Sans" w:eastAsia="Calibri" w:hAnsi="Open Sans" w:cs="Open Sans"/>
          <w:color w:val="000000"/>
          <w:u w:color="000000"/>
          <w:bdr w:val="nil"/>
          <w14:textOutline w14:w="0" w14:cap="flat" w14:cmpd="sng" w14:algn="ctr">
            <w14:noFill/>
            <w14:prstDash w14:val="solid"/>
            <w14:bevel/>
          </w14:textOutline>
        </w:rPr>
      </w:pPr>
      <w:bookmarkStart w:id="34" w:name="_Hlk73512539"/>
      <w:bookmarkEnd w:id="30"/>
      <w:r w:rsidRPr="00C747A7">
        <w:rPr>
          <w:rFonts w:ascii="Open Sans" w:hAnsi="Open Sans" w:cs="Open Sans"/>
          <w:b/>
          <w:bCs/>
        </w:rPr>
        <w:t>Resident Council</w:t>
      </w:r>
      <w:r w:rsidRPr="00C747A7">
        <w:rPr>
          <w:rFonts w:ascii="Open Sans" w:hAnsi="Open Sans" w:cs="Open Sans"/>
        </w:rPr>
        <w:t xml:space="preserve"> </w:t>
      </w:r>
      <w:r w:rsidRPr="00C747A7">
        <w:rPr>
          <w:rFonts w:ascii="Open Sans" w:eastAsia="Calibri" w:hAnsi="Open Sans" w:cs="Open Sans"/>
          <w:color w:val="000000"/>
          <w:u w:color="000000"/>
          <w:bdr w:val="nil"/>
          <w14:textOutline w14:w="0" w14:cap="flat" w14:cmpd="sng" w14:algn="ctr">
            <w14:noFill/>
            <w14:prstDash w14:val="solid"/>
            <w14:bevel/>
          </w14:textOutline>
        </w:rPr>
        <w:t>–</w:t>
      </w:r>
      <w:r w:rsidRPr="00C747A7">
        <w:rPr>
          <w:rFonts w:ascii="Open Sans" w:hAnsi="Open Sans" w:cs="Open Sans"/>
        </w:rPr>
        <w:t xml:space="preserve"> </w:t>
      </w:r>
      <w:bookmarkEnd w:id="34"/>
      <w:r w:rsidRPr="00C747A7">
        <w:rPr>
          <w:rFonts w:ascii="Open Sans" w:eastAsia="Calibri" w:hAnsi="Open Sans" w:cs="Open Sans"/>
          <w:color w:val="000000"/>
          <w:u w:color="000000"/>
          <w:bdr w:val="nil"/>
          <w14:textOutline w14:w="0" w14:cap="flat" w14:cmpd="sng" w14:algn="ctr">
            <w14:noFill/>
            <w14:prstDash w14:val="solid"/>
            <w14:bevel/>
          </w14:textOutline>
        </w:rPr>
        <w:t>A group of residents that meets regularly to discuss and offer suggestions about facility policies and procedures affecting residents’ care, treatment, and quality of life; support each other; plan resident and family activities; participate in educational activities; or for any other purpose.</w:t>
      </w:r>
      <w:r w:rsidRPr="00C747A7">
        <w:rPr>
          <w:rStyle w:val="FootnoteReference"/>
          <w:rFonts w:ascii="Open Sans" w:eastAsia="Calibri" w:hAnsi="Open Sans" w:cs="Open Sans"/>
          <w:color w:val="000000"/>
          <w:u w:color="000000"/>
          <w:bdr w:val="nil"/>
          <w14:textOutline w14:w="0" w14:cap="flat" w14:cmpd="sng" w14:algn="ctr">
            <w14:noFill/>
            <w14:prstDash w14:val="solid"/>
            <w14:bevel/>
          </w14:textOutline>
        </w:rPr>
        <w:footnoteReference w:id="35"/>
      </w:r>
      <w:r w:rsidRPr="00C747A7">
        <w:rPr>
          <w:rFonts w:ascii="Open Sans" w:eastAsia="Calibri" w:hAnsi="Open Sans" w:cs="Open Sans"/>
          <w:color w:val="000000"/>
          <w:u w:color="000000"/>
          <w:bdr w:val="nil"/>
          <w14:textOutline w14:w="0" w14:cap="flat" w14:cmpd="sng" w14:algn="ctr">
            <w14:noFill/>
            <w14:prstDash w14:val="solid"/>
            <w14:bevel/>
          </w14:textOutline>
        </w:rPr>
        <w:t xml:space="preserve"> </w:t>
      </w:r>
    </w:p>
    <w:p w14:paraId="43A1BA04" w14:textId="77777777" w:rsidR="00894DBF" w:rsidRPr="00C747A7" w:rsidRDefault="00894DBF" w:rsidP="00C747A7">
      <w:pPr>
        <w:pStyle w:val="Body"/>
        <w:rPr>
          <w:rStyle w:val="None"/>
          <w:rFonts w:ascii="Open Sans" w:hAnsi="Open Sans" w:cs="Open Sans"/>
          <w:sz w:val="22"/>
          <w:szCs w:val="22"/>
        </w:rPr>
      </w:pPr>
      <w:bookmarkStart w:id="35" w:name="_Hlk57110369"/>
      <w:bookmarkEnd w:id="27"/>
      <w:r w:rsidRPr="00C747A7">
        <w:rPr>
          <w:rStyle w:val="None"/>
          <w:rFonts w:ascii="Open Sans" w:hAnsi="Open Sans" w:cs="Open Sans"/>
          <w:b/>
          <w:bCs/>
          <w:sz w:val="22"/>
          <w:szCs w:val="22"/>
        </w:rPr>
        <w:t>Resident-Directed</w:t>
      </w:r>
      <w:r w:rsidRPr="00C747A7">
        <w:rPr>
          <w:rStyle w:val="None"/>
          <w:rFonts w:ascii="Open Sans" w:hAnsi="Open Sans" w:cs="Open Sans"/>
          <w:sz w:val="22"/>
          <w:szCs w:val="22"/>
        </w:rPr>
        <w:t xml:space="preserve"> – The core of the Ombudsman program’s foundation is to </w:t>
      </w:r>
      <w:proofErr w:type="gramStart"/>
      <w:r w:rsidRPr="00C747A7">
        <w:rPr>
          <w:rStyle w:val="None"/>
          <w:rFonts w:ascii="Open Sans" w:hAnsi="Open Sans" w:cs="Open Sans"/>
          <w:sz w:val="22"/>
          <w:szCs w:val="22"/>
        </w:rPr>
        <w:t>follow the direction of the resident to the fullest extent</w:t>
      </w:r>
      <w:proofErr w:type="gramEnd"/>
      <w:r w:rsidRPr="00C747A7">
        <w:rPr>
          <w:rStyle w:val="None"/>
          <w:rFonts w:ascii="Open Sans" w:hAnsi="Open Sans" w:cs="Open Sans"/>
          <w:sz w:val="22"/>
          <w:szCs w:val="22"/>
        </w:rPr>
        <w:t xml:space="preserve"> possible. For example, the Ombudsman program does not make decisions for the resident but does support and advocate on behalf of the resident’s wishes. </w:t>
      </w:r>
      <w:bookmarkEnd w:id="35"/>
    </w:p>
    <w:p w14:paraId="5B226E90" w14:textId="1AB385DD" w:rsidR="00BC79AF" w:rsidRPr="00C747A7" w:rsidRDefault="00BC79AF" w:rsidP="00C747A7">
      <w:pPr>
        <w:rPr>
          <w:rStyle w:val="None"/>
          <w:rFonts w:ascii="Open Sans" w:hAnsi="Open Sans" w:cs="Open Sans"/>
        </w:rPr>
      </w:pPr>
      <w:bookmarkStart w:id="36" w:name="_Hlk73516094"/>
      <w:r w:rsidRPr="00C747A7">
        <w:rPr>
          <w:rFonts w:ascii="Open Sans" w:hAnsi="Open Sans" w:cs="Open Sans"/>
          <w:b/>
          <w:bCs/>
        </w:rPr>
        <w:t xml:space="preserve">Resident Representative </w:t>
      </w:r>
      <w:r w:rsidRPr="00C747A7">
        <w:rPr>
          <w:rFonts w:ascii="Open Sans" w:hAnsi="Open Sans" w:cs="Open Sans"/>
        </w:rPr>
        <w:t xml:space="preserve">– An individual chosen by the resident to act on their behalf, or a person authorized by federal or state law (e.g., agent under a Power of Attorney, representative payee, and other fiduciaries) to act on behalf of a resident in order to support the resident in </w:t>
      </w:r>
      <w:r w:rsidRPr="00C747A7">
        <w:rPr>
          <w:rFonts w:ascii="Open Sans" w:hAnsi="Open Sans" w:cs="Open Sans"/>
        </w:rPr>
        <w:lastRenderedPageBreak/>
        <w:t>decision-making; access medical, social, or other personal information of the resident; manage financial matters; or receive notifications; legal representative (as used in Section 712 of the Act), or a court-appointed guardian or conservator of a resident.</w:t>
      </w:r>
      <w:r w:rsidRPr="00C747A7">
        <w:rPr>
          <w:rStyle w:val="FootnoteReference"/>
          <w:rFonts w:ascii="Open Sans" w:hAnsi="Open Sans" w:cs="Open Sans"/>
          <w:b/>
          <w:bCs/>
        </w:rPr>
        <w:t xml:space="preserve"> </w:t>
      </w:r>
      <w:r w:rsidRPr="00C747A7">
        <w:rPr>
          <w:rStyle w:val="FootnoteReference"/>
          <w:rFonts w:ascii="Open Sans" w:hAnsi="Open Sans" w:cs="Open Sans"/>
        </w:rPr>
        <w:footnoteReference w:id="36"/>
      </w:r>
      <w:bookmarkEnd w:id="36"/>
    </w:p>
    <w:p w14:paraId="244AAFF7" w14:textId="77777777" w:rsidR="001C0F9A" w:rsidRPr="00C747A7" w:rsidRDefault="001C0F9A" w:rsidP="00C747A7">
      <w:pPr>
        <w:pStyle w:val="Body"/>
        <w:spacing w:after="0"/>
        <w:rPr>
          <w:rStyle w:val="None"/>
          <w:rFonts w:ascii="Open Sans" w:hAnsi="Open Sans" w:cs="Open Sans"/>
          <w:sz w:val="22"/>
          <w:szCs w:val="22"/>
        </w:rPr>
      </w:pPr>
      <w:bookmarkStart w:id="37" w:name="_Hlk64222208"/>
      <w:r w:rsidRPr="00C747A7">
        <w:rPr>
          <w:rStyle w:val="None"/>
          <w:rFonts w:ascii="Open Sans" w:hAnsi="Open Sans" w:cs="Open Sans"/>
          <w:b/>
          <w:bCs/>
          <w:sz w:val="22"/>
          <w:szCs w:val="22"/>
        </w:rPr>
        <w:t xml:space="preserve">Residential Care Community (RCC) </w:t>
      </w:r>
      <w:r w:rsidRPr="00C747A7">
        <w:rPr>
          <w:rStyle w:val="None"/>
          <w:rFonts w:ascii="Open Sans" w:hAnsi="Open Sans" w:cs="Open Sans"/>
          <w:sz w:val="22"/>
          <w:szCs w:val="22"/>
        </w:rPr>
        <w:t xml:space="preserve">– </w:t>
      </w:r>
      <w:bookmarkStart w:id="38" w:name="_Hlk79692255"/>
      <w:bookmarkStart w:id="39" w:name="_Hlk58514176"/>
      <w:r w:rsidRPr="00C747A7">
        <w:rPr>
          <w:rStyle w:val="None"/>
          <w:rFonts w:ascii="Open Sans" w:hAnsi="Open Sans" w:cs="Open Sans"/>
          <w:sz w:val="22"/>
          <w:szCs w:val="22"/>
        </w:rPr>
        <w:t xml:space="preserve">A type of long-term care facility as described in the Older Americans Act (Act) that, regardless of setting, provides at a minimum, room and board, around-the-clock on-site supervision, and help with personal care such as bathing and dressing or health-related services such as medication management. </w:t>
      </w:r>
      <w:bookmarkEnd w:id="38"/>
      <w:r w:rsidRPr="00C747A7">
        <w:rPr>
          <w:rStyle w:val="None"/>
          <w:rFonts w:ascii="Open Sans" w:hAnsi="Open Sans" w:cs="Open Sans"/>
          <w:sz w:val="22"/>
          <w:szCs w:val="22"/>
        </w:rPr>
        <w:t>Facility types include but are not limited to, assisted living; board and care home; congregate care; enriched housing programs; homes for the aged; personal care homes; adult foster/ family homes; and shared housing establishments that are licensed, registered, listed, certified, or otherwise regulated by a state.</w:t>
      </w:r>
      <w:bookmarkStart w:id="40" w:name="_Hlk79696059"/>
      <w:bookmarkEnd w:id="39"/>
      <w:r w:rsidRPr="00C747A7">
        <w:rPr>
          <w:rStyle w:val="FootnoteReference"/>
          <w:rFonts w:ascii="Open Sans" w:hAnsi="Open Sans" w:cs="Open Sans"/>
          <w:sz w:val="22"/>
          <w:szCs w:val="22"/>
        </w:rPr>
        <w:footnoteReference w:id="37"/>
      </w:r>
      <w:bookmarkEnd w:id="40"/>
    </w:p>
    <w:p w14:paraId="604D5059" w14:textId="77777777" w:rsidR="001C0F9A" w:rsidRPr="00C747A7" w:rsidRDefault="001C0F9A" w:rsidP="00C747A7">
      <w:pPr>
        <w:pStyle w:val="Body"/>
        <w:spacing w:after="0" w:line="259" w:lineRule="auto"/>
        <w:rPr>
          <w:rStyle w:val="None"/>
          <w:rFonts w:ascii="Open Sans" w:hAnsi="Open Sans" w:cs="Open Sans"/>
          <w:b/>
          <w:bCs/>
          <w:sz w:val="22"/>
          <w:szCs w:val="22"/>
        </w:rPr>
      </w:pPr>
    </w:p>
    <w:p w14:paraId="24EBF2CD" w14:textId="4D3F8DE4" w:rsidR="009D4762" w:rsidRPr="00C747A7" w:rsidRDefault="005D26A5" w:rsidP="00C747A7">
      <w:pPr>
        <w:pStyle w:val="BodyA"/>
        <w:rPr>
          <w:rStyle w:val="None"/>
          <w:rFonts w:ascii="Open Sans" w:hAnsi="Open Sans" w:cs="Open Sans"/>
          <w:sz w:val="22"/>
          <w:szCs w:val="22"/>
        </w:rPr>
      </w:pPr>
      <w:r w:rsidRPr="00C747A7">
        <w:rPr>
          <w:rStyle w:val="None"/>
          <w:rFonts w:ascii="Open Sans" w:hAnsi="Open Sans" w:cs="Open Sans"/>
          <w:b/>
          <w:bCs/>
          <w:sz w:val="22"/>
          <w:szCs w:val="22"/>
        </w:rPr>
        <w:t xml:space="preserve">Setting </w:t>
      </w:r>
      <w:r w:rsidRPr="00C747A7">
        <w:rPr>
          <w:rStyle w:val="None"/>
          <w:rFonts w:ascii="Open Sans" w:hAnsi="Open Sans" w:cs="Open Sans"/>
          <w:sz w:val="22"/>
          <w:szCs w:val="22"/>
        </w:rPr>
        <w:t>– Description of where Ombudsman services are provided.</w:t>
      </w:r>
      <w:r w:rsidRPr="00C747A7">
        <w:rPr>
          <w:rStyle w:val="FootnoteReference"/>
          <w:rFonts w:ascii="Open Sans" w:hAnsi="Open Sans" w:cs="Open Sans"/>
          <w:sz w:val="22"/>
          <w:szCs w:val="22"/>
        </w:rPr>
        <w:footnoteReference w:id="38"/>
      </w:r>
      <w:bookmarkEnd w:id="37"/>
    </w:p>
    <w:p w14:paraId="386B998B" w14:textId="25FEE92F" w:rsidR="007C7E14" w:rsidRPr="00C747A7" w:rsidRDefault="007C7E14" w:rsidP="00C747A7">
      <w:pPr>
        <w:pStyle w:val="BodyA"/>
        <w:rPr>
          <w:rFonts w:ascii="Open Sans" w:hAnsi="Open Sans" w:cs="Open Sans"/>
          <w:sz w:val="22"/>
          <w:szCs w:val="22"/>
        </w:rPr>
      </w:pPr>
      <w:r w:rsidRPr="00C747A7">
        <w:rPr>
          <w:rStyle w:val="None"/>
          <w:rFonts w:ascii="Open Sans" w:hAnsi="Open Sans" w:cs="Open Sans"/>
          <w:b/>
          <w:bCs/>
          <w:sz w:val="22"/>
          <w:szCs w:val="22"/>
        </w:rPr>
        <w:t>Serious Mental Illness</w:t>
      </w:r>
      <w:r w:rsidRPr="00C747A7">
        <w:rPr>
          <w:rStyle w:val="None"/>
          <w:rFonts w:ascii="Open Sans" w:hAnsi="Open Sans" w:cs="Open Sans"/>
          <w:sz w:val="22"/>
          <w:szCs w:val="22"/>
        </w:rPr>
        <w:t xml:space="preserve"> – A mental, behavioral, or emotional disorder resulting in serious functional impairment, which substantially interferes with or limits one or more major life activities.</w:t>
      </w:r>
      <w:r w:rsidRPr="00C747A7">
        <w:rPr>
          <w:rStyle w:val="None"/>
          <w:rFonts w:ascii="Open Sans" w:hAnsi="Open Sans" w:cs="Open Sans"/>
          <w:sz w:val="22"/>
          <w:szCs w:val="22"/>
          <w:vertAlign w:val="superscript"/>
        </w:rPr>
        <w:footnoteReference w:id="39"/>
      </w:r>
    </w:p>
    <w:p w14:paraId="5FFD532D" w14:textId="1E90E9F2" w:rsidR="007C7E14" w:rsidRPr="00C747A7" w:rsidRDefault="007C7E14" w:rsidP="00C747A7">
      <w:pPr>
        <w:spacing w:line="276" w:lineRule="auto"/>
        <w:rPr>
          <w:rFonts w:ascii="Open Sans" w:hAnsi="Open Sans" w:cs="Open Sans"/>
        </w:rPr>
      </w:pPr>
      <w:r w:rsidRPr="00C747A7">
        <w:rPr>
          <w:rFonts w:ascii="Open Sans" w:eastAsia="Calibri" w:hAnsi="Open Sans" w:cs="Open Sans"/>
          <w:b/>
          <w:bCs/>
          <w:color w:val="000000"/>
          <w:u w:color="000000"/>
          <w14:textOutline w14:w="0" w14:cap="flat" w14:cmpd="sng" w14:algn="ctr">
            <w14:noFill/>
            <w14:prstDash w14:val="solid"/>
            <w14:bevel/>
          </w14:textOutline>
        </w:rPr>
        <w:t>Skilled Nursing Facility or Nursing Facility</w:t>
      </w:r>
      <w:r w:rsidRPr="00C747A7">
        <w:rPr>
          <w:rFonts w:ascii="Open Sans" w:eastAsia="Calibri" w:hAnsi="Open Sans" w:cs="Open Sans"/>
          <w:color w:val="000000"/>
          <w:u w:color="000000"/>
          <w14:textOutline w14:w="0" w14:cap="flat" w14:cmpd="sng" w14:algn="ctr">
            <w14:noFill/>
            <w14:prstDash w14:val="solid"/>
            <w14:bevel/>
          </w14:textOutline>
        </w:rPr>
        <w:t xml:space="preserve"> – Also known as a “nursing home,” is a certified facility that provides skilled nursing care for residents who require medical or nursing care rehabilitation or provides health-related care and services to individuals who, because of their mental or physical condition, require care and services (above the level of room and board) which can be made available to them only through institutional facilities.</w:t>
      </w:r>
      <w:r w:rsidRPr="00C747A7">
        <w:rPr>
          <w:rStyle w:val="FootnoteReference"/>
          <w:rFonts w:ascii="Open Sans" w:eastAsia="Calibri" w:hAnsi="Open Sans" w:cs="Open Sans"/>
          <w:u w:color="000000"/>
          <w14:textOutline w14:w="0" w14:cap="flat" w14:cmpd="sng" w14:algn="ctr">
            <w14:noFill/>
            <w14:prstDash w14:val="solid"/>
            <w14:bevel/>
          </w14:textOutline>
        </w:rPr>
        <w:footnoteReference w:id="40"/>
      </w:r>
      <w:r w:rsidRPr="00C747A7">
        <w:rPr>
          <w:rFonts w:ascii="Open Sans" w:hAnsi="Open Sans" w:cs="Open Sans"/>
        </w:rPr>
        <w:t xml:space="preserve"> For the purposes of this training and to be consistent with the National Ombudsman Reporting System (NORS), we use the term “nursing facility” for both skilled nursing facilities and nursing facilities.</w:t>
      </w:r>
      <w:r w:rsidRPr="00C747A7">
        <w:rPr>
          <w:rStyle w:val="FootnoteReference"/>
          <w:rFonts w:ascii="Open Sans" w:hAnsi="Open Sans" w:cs="Open Sans"/>
        </w:rPr>
        <w:footnoteReference w:id="41"/>
      </w:r>
      <w:r w:rsidRPr="00C747A7">
        <w:rPr>
          <w:rFonts w:ascii="Open Sans" w:hAnsi="Open Sans" w:cs="Open Sans"/>
        </w:rPr>
        <w:t xml:space="preserve"> </w:t>
      </w:r>
    </w:p>
    <w:p w14:paraId="2A1984BF" w14:textId="77777777" w:rsidR="00484712" w:rsidRPr="00C747A7" w:rsidRDefault="00484712" w:rsidP="00C747A7">
      <w:pPr>
        <w:pStyle w:val="Body"/>
        <w:rPr>
          <w:rFonts w:ascii="Open Sans" w:hAnsi="Open Sans" w:cs="Open Sans"/>
          <w:sz w:val="22"/>
          <w:szCs w:val="22"/>
        </w:rPr>
      </w:pPr>
      <w:r w:rsidRPr="00C747A7">
        <w:rPr>
          <w:rFonts w:ascii="Open Sans" w:hAnsi="Open Sans" w:cs="Open Sans"/>
          <w:b/>
          <w:bCs/>
          <w:sz w:val="22"/>
          <w:szCs w:val="22"/>
        </w:rPr>
        <w:t>Social Security Administration (SSA)</w:t>
      </w:r>
      <w:r w:rsidRPr="00C747A7">
        <w:rPr>
          <w:rFonts w:ascii="Open Sans" w:hAnsi="Open Sans" w:cs="Open Sans"/>
          <w:sz w:val="22"/>
          <w:szCs w:val="22"/>
        </w:rPr>
        <w:t xml:space="preserve"> – A government agency that administers Social Security, a social insurance program with retirement, disability, and survivor benefits.</w:t>
      </w:r>
      <w:r w:rsidRPr="00C747A7">
        <w:rPr>
          <w:rStyle w:val="FootnoteReference"/>
          <w:rFonts w:ascii="Open Sans" w:hAnsi="Open Sans" w:cs="Open Sans"/>
          <w:sz w:val="22"/>
          <w:szCs w:val="22"/>
        </w:rPr>
        <w:footnoteReference w:id="42"/>
      </w:r>
    </w:p>
    <w:p w14:paraId="36F1E20B" w14:textId="77777777" w:rsidR="00894DBF" w:rsidRPr="00C747A7" w:rsidRDefault="00894DBF" w:rsidP="00C747A7">
      <w:pPr>
        <w:pStyle w:val="Body"/>
        <w:rPr>
          <w:rStyle w:val="None"/>
          <w:rFonts w:ascii="Open Sans" w:hAnsi="Open Sans" w:cs="Open Sans"/>
          <w:sz w:val="22"/>
          <w:szCs w:val="22"/>
        </w:rPr>
      </w:pPr>
      <w:r w:rsidRPr="00C747A7">
        <w:rPr>
          <w:rStyle w:val="None"/>
          <w:rFonts w:ascii="Open Sans" w:hAnsi="Open Sans" w:cs="Open Sans"/>
          <w:b/>
          <w:bCs/>
          <w:sz w:val="22"/>
          <w:szCs w:val="22"/>
        </w:rPr>
        <w:t>State Agency/State Unit on Aging (SUA)</w:t>
      </w:r>
      <w:r w:rsidRPr="00C747A7">
        <w:rPr>
          <w:rStyle w:val="None"/>
          <w:rFonts w:ascii="Open Sans" w:hAnsi="Open Sans" w:cs="Open Sans"/>
          <w:sz w:val="22"/>
          <w:szCs w:val="22"/>
        </w:rPr>
        <w:t xml:space="preserve"> </w:t>
      </w:r>
      <w:r w:rsidRPr="00C747A7">
        <w:rPr>
          <w:rFonts w:ascii="Open Sans" w:hAnsi="Open Sans" w:cs="Open Sans"/>
          <w:sz w:val="22"/>
          <w:szCs w:val="22"/>
        </w:rPr>
        <w:t xml:space="preserve">– </w:t>
      </w:r>
      <w:r w:rsidRPr="00C747A7">
        <w:rPr>
          <w:rStyle w:val="None"/>
          <w:rFonts w:ascii="Open Sans" w:hAnsi="Open Sans" w:cs="Open Sans"/>
          <w:sz w:val="22"/>
          <w:szCs w:val="22"/>
        </w:rPr>
        <w:t xml:space="preserve">The designated state agency responsible for developing and administering programs that </w:t>
      </w:r>
      <w:proofErr w:type="gramStart"/>
      <w:r w:rsidRPr="00C747A7">
        <w:rPr>
          <w:rStyle w:val="None"/>
          <w:rFonts w:ascii="Open Sans" w:hAnsi="Open Sans" w:cs="Open Sans"/>
          <w:sz w:val="22"/>
          <w:szCs w:val="22"/>
        </w:rPr>
        <w:t>provide assistance to</w:t>
      </w:r>
      <w:proofErr w:type="gramEnd"/>
      <w:r w:rsidRPr="00C747A7">
        <w:rPr>
          <w:rStyle w:val="None"/>
          <w:rFonts w:ascii="Open Sans" w:hAnsi="Open Sans" w:cs="Open Sans"/>
          <w:sz w:val="22"/>
          <w:szCs w:val="22"/>
        </w:rPr>
        <w:t xml:space="preserve"> older individuals, their family members, and in many states, for adults with disabilities. </w:t>
      </w:r>
    </w:p>
    <w:p w14:paraId="7879A080" w14:textId="77777777" w:rsidR="00894DBF" w:rsidRPr="00C747A7" w:rsidRDefault="00894DBF" w:rsidP="00C747A7">
      <w:pPr>
        <w:pStyle w:val="Body"/>
        <w:rPr>
          <w:rStyle w:val="None"/>
          <w:rFonts w:ascii="Open Sans" w:hAnsi="Open Sans" w:cs="Open Sans"/>
          <w:sz w:val="22"/>
          <w:szCs w:val="22"/>
        </w:rPr>
      </w:pPr>
      <w:r w:rsidRPr="00C747A7">
        <w:rPr>
          <w:rStyle w:val="None"/>
          <w:rFonts w:ascii="Open Sans" w:hAnsi="Open Sans" w:cs="Open Sans"/>
          <w:b/>
          <w:bCs/>
          <w:sz w:val="22"/>
          <w:szCs w:val="22"/>
          <w:lang w:val="nl-NL"/>
        </w:rPr>
        <w:t>State Long-Term Care Ombudsman (Ombudsman, State Ombudsman)</w:t>
      </w:r>
      <w:r w:rsidRPr="00C747A7">
        <w:rPr>
          <w:rStyle w:val="None"/>
          <w:rFonts w:ascii="Open Sans" w:hAnsi="Open Sans" w:cs="Open Sans"/>
          <w:sz w:val="22"/>
          <w:szCs w:val="22"/>
        </w:rPr>
        <w:t xml:space="preserve"> – As used in sections 711 and 712 of the Act, means the individual who heads the Office and is responsible personally, or through representatives of the Office, to fulfill the functions, responsibilities, and duties set forth in §1324.13 and §1324.19.</w:t>
      </w:r>
      <w:r w:rsidRPr="00C747A7">
        <w:rPr>
          <w:rStyle w:val="FootnoteReference"/>
          <w:rFonts w:ascii="Open Sans" w:hAnsi="Open Sans" w:cs="Open Sans"/>
          <w:sz w:val="22"/>
          <w:szCs w:val="22"/>
        </w:rPr>
        <w:footnoteReference w:id="43"/>
      </w:r>
      <w:r w:rsidRPr="00C747A7">
        <w:rPr>
          <w:rStyle w:val="None"/>
          <w:rFonts w:ascii="Open Sans" w:hAnsi="Open Sans" w:cs="Open Sans"/>
          <w:sz w:val="22"/>
          <w:szCs w:val="22"/>
        </w:rPr>
        <w:t xml:space="preserve">  </w:t>
      </w:r>
    </w:p>
    <w:p w14:paraId="6D0F4CE7" w14:textId="77777777" w:rsidR="00894DBF" w:rsidRPr="00C747A7" w:rsidRDefault="00894DBF" w:rsidP="00C747A7">
      <w:pPr>
        <w:pStyle w:val="Body"/>
        <w:rPr>
          <w:rStyle w:val="None"/>
          <w:rFonts w:ascii="Open Sans" w:hAnsi="Open Sans" w:cs="Open Sans"/>
          <w:sz w:val="22"/>
          <w:szCs w:val="22"/>
        </w:rPr>
      </w:pPr>
      <w:r w:rsidRPr="00C747A7">
        <w:rPr>
          <w:rStyle w:val="None"/>
          <w:rFonts w:ascii="Open Sans" w:hAnsi="Open Sans" w:cs="Open Sans"/>
          <w:b/>
          <w:bCs/>
          <w:sz w:val="22"/>
          <w:szCs w:val="22"/>
        </w:rPr>
        <w:lastRenderedPageBreak/>
        <w:t>State Long-Term Care Ombudsman program (Ombudsman program, the program, LTCOP)</w:t>
      </w:r>
      <w:r w:rsidRPr="00C747A7">
        <w:rPr>
          <w:rStyle w:val="None"/>
          <w:rFonts w:ascii="Open Sans" w:hAnsi="Open Sans" w:cs="Open Sans"/>
          <w:sz w:val="22"/>
          <w:szCs w:val="22"/>
        </w:rPr>
        <w:t xml:space="preserve"> – As used in sections 711 and 712 of the Act, means the program through which the functions and duties of the Office are carried out, consisting of the Ombudsman, the Office headed by the Ombudsman, and the representatives of the Office.</w:t>
      </w:r>
      <w:r w:rsidRPr="00C747A7">
        <w:rPr>
          <w:rStyle w:val="FootnoteReference"/>
          <w:rFonts w:ascii="Open Sans" w:hAnsi="Open Sans" w:cs="Open Sans"/>
          <w:sz w:val="22"/>
          <w:szCs w:val="22"/>
        </w:rPr>
        <w:footnoteReference w:id="44"/>
      </w:r>
      <w:r w:rsidRPr="00C747A7">
        <w:rPr>
          <w:rStyle w:val="None"/>
          <w:rFonts w:ascii="Open Sans" w:hAnsi="Open Sans" w:cs="Open Sans"/>
          <w:sz w:val="22"/>
          <w:szCs w:val="22"/>
        </w:rPr>
        <w:t xml:space="preserve"> </w:t>
      </w:r>
    </w:p>
    <w:p w14:paraId="7F06243D" w14:textId="77777777" w:rsidR="00894DBF" w:rsidRPr="00C747A7" w:rsidRDefault="00894DBF" w:rsidP="00C747A7">
      <w:pPr>
        <w:pStyle w:val="Body"/>
        <w:rPr>
          <w:rFonts w:ascii="Open Sans" w:hAnsi="Open Sans" w:cs="Open Sans"/>
          <w:sz w:val="22"/>
          <w:szCs w:val="22"/>
        </w:rPr>
      </w:pPr>
      <w:r w:rsidRPr="00C747A7">
        <w:rPr>
          <w:rStyle w:val="Hyperlink2"/>
          <w:rFonts w:ascii="Open Sans" w:hAnsi="Open Sans" w:cs="Open Sans"/>
          <w:color w:val="auto"/>
          <w:sz w:val="22"/>
          <w:szCs w:val="22"/>
          <w:u w:val="none"/>
        </w:rPr>
        <w:t>State Long-Term Care Ombudsman Programs Rule</w:t>
      </w:r>
      <w:r w:rsidRPr="00C747A7">
        <w:rPr>
          <w:rFonts w:ascii="Open Sans" w:hAnsi="Open Sans" w:cs="Open Sans"/>
          <w:color w:val="auto"/>
          <w:sz w:val="22"/>
          <w:szCs w:val="22"/>
        </w:rPr>
        <w:t xml:space="preserve"> </w:t>
      </w:r>
      <w:r w:rsidRPr="00C747A7">
        <w:rPr>
          <w:rFonts w:ascii="Open Sans" w:hAnsi="Open Sans" w:cs="Open Sans"/>
          <w:b/>
          <w:bCs/>
          <w:sz w:val="22"/>
          <w:szCs w:val="22"/>
        </w:rPr>
        <w:t xml:space="preserve">(LTCOP Rule) </w:t>
      </w:r>
      <w:r w:rsidRPr="00C747A7">
        <w:rPr>
          <w:rFonts w:ascii="Open Sans" w:hAnsi="Open Sans" w:cs="Open Sans"/>
          <w:sz w:val="22"/>
          <w:szCs w:val="22"/>
        </w:rPr>
        <w:t>– The Federal Rule that governs the Long-Term Care Ombudsman program (45 CFR Part 1324).</w:t>
      </w:r>
      <w:r w:rsidRPr="00C747A7">
        <w:rPr>
          <w:rStyle w:val="FootnoteReference"/>
          <w:rFonts w:ascii="Open Sans" w:hAnsi="Open Sans" w:cs="Open Sans"/>
          <w:sz w:val="22"/>
          <w:szCs w:val="22"/>
        </w:rPr>
        <w:footnoteReference w:id="45"/>
      </w:r>
    </w:p>
    <w:p w14:paraId="1C5D6189" w14:textId="77777777" w:rsidR="00BC79AF" w:rsidRPr="00C747A7" w:rsidRDefault="00BC79AF" w:rsidP="00C747A7">
      <w:pPr>
        <w:pBdr>
          <w:top w:val="nil"/>
          <w:left w:val="nil"/>
          <w:bottom w:val="nil"/>
          <w:right w:val="nil"/>
          <w:between w:val="nil"/>
          <w:bar w:val="nil"/>
        </w:pBdr>
        <w:rPr>
          <w:rFonts w:ascii="Open Sans" w:eastAsia="Calibri" w:hAnsi="Open Sans" w:cs="Open Sans"/>
          <w:color w:val="000000"/>
          <w:u w:color="000000"/>
          <w:bdr w:val="nil"/>
          <w14:textOutline w14:w="0" w14:cap="flat" w14:cmpd="sng" w14:algn="ctr">
            <w14:noFill/>
            <w14:prstDash w14:val="solid"/>
            <w14:bevel/>
          </w14:textOutline>
        </w:rPr>
      </w:pPr>
      <w:bookmarkStart w:id="41" w:name="_Hlk65254262"/>
      <w:r w:rsidRPr="00C747A7">
        <w:rPr>
          <w:rFonts w:ascii="Open Sans" w:eastAsia="Calibri" w:hAnsi="Open Sans" w:cs="Open Sans"/>
          <w:b/>
          <w:bCs/>
          <w:color w:val="000000"/>
          <w:u w:color="000000"/>
          <w:bdr w:val="nil"/>
          <w14:textOutline w14:w="0" w14:cap="flat" w14:cmpd="sng" w14:algn="ctr">
            <w14:noFill/>
            <w14:prstDash w14:val="solid"/>
            <w14:bevel/>
          </w14:textOutline>
        </w:rPr>
        <w:t xml:space="preserve">State Survey Agency </w:t>
      </w:r>
      <w:bookmarkStart w:id="42" w:name="_Hlk64573177"/>
      <w:r w:rsidRPr="00C747A7">
        <w:rPr>
          <w:rFonts w:ascii="Open Sans" w:eastAsia="Calibri" w:hAnsi="Open Sans" w:cs="Open Sans"/>
          <w:color w:val="000000"/>
          <w:u w:color="000000"/>
          <w:bdr w:val="nil"/>
          <w14:textOutline w14:w="0" w14:cap="flat" w14:cmpd="sng" w14:algn="ctr">
            <w14:noFill/>
            <w14:prstDash w14:val="solid"/>
            <w14:bevel/>
          </w14:textOutline>
        </w:rPr>
        <w:t>–</w:t>
      </w:r>
      <w:bookmarkEnd w:id="42"/>
      <w:r w:rsidRPr="00C747A7">
        <w:rPr>
          <w:rFonts w:ascii="Open Sans" w:eastAsia="Calibri" w:hAnsi="Open Sans" w:cs="Open Sans"/>
          <w:color w:val="000000"/>
          <w:u w:color="000000"/>
          <w:bdr w:val="nil"/>
          <w14:textOutline w14:w="0" w14:cap="flat" w14:cmpd="sng" w14:algn="ctr">
            <w14:noFill/>
            <w14:prstDash w14:val="solid"/>
            <w14:bevel/>
          </w14:textOutline>
        </w:rPr>
        <w:t xml:space="preserve">The state agency responsible for certifying and/or licensing long-term care facilities and conducting inspections and investigations to ensure federal and state compliance. </w:t>
      </w:r>
    </w:p>
    <w:p w14:paraId="05A9773A" w14:textId="17F17D9C" w:rsidR="00BC79AF" w:rsidRPr="00C747A7" w:rsidRDefault="00BC79AF" w:rsidP="00C747A7">
      <w:pPr>
        <w:pBdr>
          <w:top w:val="nil"/>
          <w:left w:val="nil"/>
          <w:bottom w:val="nil"/>
          <w:right w:val="nil"/>
          <w:between w:val="nil"/>
          <w:bar w:val="nil"/>
        </w:pBdr>
        <w:rPr>
          <w:rFonts w:ascii="Open Sans" w:eastAsia="Calibri" w:hAnsi="Open Sans" w:cs="Open Sans"/>
          <w:color w:val="000000"/>
          <w:u w:color="000000"/>
          <w:bdr w:val="nil"/>
          <w14:textOutline w14:w="0" w14:cap="flat" w14:cmpd="sng" w14:algn="ctr">
            <w14:noFill/>
            <w14:prstDash w14:val="solid"/>
            <w14:bevel/>
          </w14:textOutline>
        </w:rPr>
      </w:pPr>
      <w:r w:rsidRPr="00C747A7">
        <w:rPr>
          <w:rFonts w:ascii="Open Sans" w:eastAsia="Calibri" w:hAnsi="Open Sans" w:cs="Open Sans"/>
          <w:b/>
          <w:bCs/>
          <w:color w:val="000000"/>
          <w:u w:color="000000"/>
          <w:bdr w:val="nil"/>
          <w14:textOutline w14:w="0" w14:cap="flat" w14:cmpd="sng" w14:algn="ctr">
            <w14:noFill/>
            <w14:prstDash w14:val="solid"/>
            <w14:bevel/>
          </w14:textOutline>
        </w:rPr>
        <w:t>State Surveyor</w:t>
      </w:r>
      <w:r w:rsidRPr="00C747A7">
        <w:rPr>
          <w:rFonts w:ascii="Open Sans" w:eastAsia="Calibri" w:hAnsi="Open Sans" w:cs="Open Sans"/>
          <w:color w:val="000000"/>
          <w:u w:color="000000"/>
          <w:bdr w:val="nil"/>
          <w14:textOutline w14:w="0" w14:cap="flat" w14:cmpd="sng" w14:algn="ctr">
            <w14:noFill/>
            <w14:prstDash w14:val="solid"/>
            <w14:bevel/>
          </w14:textOutline>
        </w:rPr>
        <w:t xml:space="preserve"> – An individual who works for the State Survey Agency to conduct in-depth surveys, inspections, and investigations of long-term care facilities.</w:t>
      </w:r>
      <w:bookmarkEnd w:id="41"/>
    </w:p>
    <w:p w14:paraId="7283B0D4" w14:textId="32838D3B" w:rsidR="00484712" w:rsidRPr="00C747A7" w:rsidRDefault="00484712" w:rsidP="00C747A7">
      <w:pPr>
        <w:pStyle w:val="Body"/>
        <w:rPr>
          <w:rStyle w:val="None"/>
          <w:rFonts w:ascii="Open Sans" w:hAnsi="Open Sans" w:cs="Open Sans"/>
          <w:sz w:val="22"/>
          <w:szCs w:val="22"/>
        </w:rPr>
      </w:pPr>
      <w:r w:rsidRPr="00C747A7">
        <w:rPr>
          <w:rStyle w:val="None"/>
          <w:rFonts w:ascii="Open Sans" w:hAnsi="Open Sans" w:cs="Open Sans"/>
          <w:b/>
          <w:bCs/>
          <w:sz w:val="22"/>
          <w:szCs w:val="22"/>
        </w:rPr>
        <w:t>Subsection Symbol (§)</w:t>
      </w:r>
      <w:r w:rsidRPr="00C747A7">
        <w:rPr>
          <w:rStyle w:val="None"/>
          <w:rFonts w:ascii="Open Sans" w:hAnsi="Open Sans" w:cs="Open Sans"/>
          <w:sz w:val="22"/>
          <w:szCs w:val="22"/>
        </w:rPr>
        <w:t xml:space="preserve"> – The subsection symbol is used to denote an individual numeric statute or regulation (rule).</w:t>
      </w:r>
    </w:p>
    <w:p w14:paraId="5DD6BAFA" w14:textId="77777777" w:rsidR="005D26A5" w:rsidRPr="00C747A7" w:rsidRDefault="005D26A5" w:rsidP="00C747A7">
      <w:pPr>
        <w:pStyle w:val="BodyA"/>
        <w:rPr>
          <w:rStyle w:val="None"/>
          <w:rFonts w:ascii="Open Sans" w:hAnsi="Open Sans" w:cs="Open Sans"/>
          <w:sz w:val="22"/>
          <w:szCs w:val="22"/>
        </w:rPr>
      </w:pPr>
      <w:bookmarkStart w:id="43" w:name="_Hlk73939426"/>
      <w:bookmarkStart w:id="44" w:name="_Hlk80298489"/>
      <w:r w:rsidRPr="00C747A7">
        <w:rPr>
          <w:rStyle w:val="None"/>
          <w:rFonts w:ascii="Open Sans" w:hAnsi="Open Sans" w:cs="Open Sans"/>
          <w:b/>
          <w:bCs/>
          <w:sz w:val="22"/>
          <w:szCs w:val="22"/>
        </w:rPr>
        <w:t>Systems Advocacy</w:t>
      </w:r>
      <w:r w:rsidRPr="00C747A7">
        <w:rPr>
          <w:rStyle w:val="None"/>
          <w:rFonts w:ascii="Open Sans" w:hAnsi="Open Sans" w:cs="Open Sans"/>
          <w:sz w:val="22"/>
          <w:szCs w:val="22"/>
        </w:rPr>
        <w:t xml:space="preserve"> – </w:t>
      </w:r>
      <w:bookmarkEnd w:id="43"/>
      <w:r w:rsidRPr="00C747A7">
        <w:rPr>
          <w:rFonts w:ascii="Open Sans" w:hAnsi="Open Sans" w:cs="Open Sans"/>
          <w:sz w:val="22"/>
          <w:szCs w:val="22"/>
        </w:rPr>
        <w:t>Work to change a system (e.g., a long-term care facility, a government agency, an organization, a corporation, policies, regulations, and laws) to benefit long-term care residents.</w:t>
      </w:r>
      <w:r w:rsidRPr="00C747A7">
        <w:rPr>
          <w:rStyle w:val="FootnoteReference"/>
          <w:rFonts w:ascii="Open Sans" w:hAnsi="Open Sans" w:cs="Open Sans"/>
          <w:sz w:val="22"/>
          <w:szCs w:val="22"/>
        </w:rPr>
        <w:footnoteReference w:id="46"/>
      </w:r>
    </w:p>
    <w:p w14:paraId="462EF5B7" w14:textId="047CE457" w:rsidR="00D748BC" w:rsidRPr="00C747A7" w:rsidRDefault="00D748BC" w:rsidP="00C747A7">
      <w:pPr>
        <w:pStyle w:val="Body"/>
        <w:rPr>
          <w:rStyle w:val="None"/>
          <w:rFonts w:ascii="Open Sans" w:hAnsi="Open Sans" w:cs="Open Sans"/>
          <w:sz w:val="22"/>
          <w:szCs w:val="22"/>
          <w14:textOutline w14:w="12700" w14:cap="flat" w14:cmpd="sng" w14:algn="ctr">
            <w14:noFill/>
            <w14:prstDash w14:val="solid"/>
            <w14:miter w14:lim="400000"/>
          </w14:textOutline>
        </w:rPr>
      </w:pPr>
      <w:r w:rsidRPr="00C747A7">
        <w:rPr>
          <w:rStyle w:val="None"/>
          <w:rFonts w:ascii="Open Sans" w:hAnsi="Open Sans" w:cs="Open Sans"/>
          <w:b/>
          <w:bCs/>
          <w:sz w:val="22"/>
          <w:szCs w:val="22"/>
          <w14:textOutline w14:w="12700" w14:cap="flat" w14:cmpd="sng" w14:algn="ctr">
            <w14:noFill/>
            <w14:prstDash w14:val="solid"/>
            <w14:miter w14:lim="400000"/>
          </w14:textOutline>
        </w:rPr>
        <w:t>Transfer</w:t>
      </w:r>
      <w:r w:rsidRPr="00C747A7">
        <w:rPr>
          <w:rStyle w:val="None"/>
          <w:rFonts w:ascii="Open Sans" w:hAnsi="Open Sans" w:cs="Open Sans"/>
          <w:sz w:val="22"/>
          <w:szCs w:val="22"/>
          <w14:textOutline w14:w="12700" w14:cap="flat" w14:cmpd="sng" w14:algn="ctr">
            <w14:noFill/>
            <w14:prstDash w14:val="solid"/>
            <w14:miter w14:lim="400000"/>
          </w14:textOutline>
        </w:rPr>
        <w:t xml:space="preserve"> – The </w:t>
      </w:r>
      <w:r w:rsidR="00CB68D5" w:rsidRPr="00C747A7">
        <w:rPr>
          <w:rFonts w:ascii="Open Sans" w:hAnsi="Open Sans" w:cs="Open Sans"/>
          <w:sz w:val="22"/>
          <w:szCs w:val="22"/>
          <w14:textOutline w14:w="12700" w14:cap="flat" w14:cmpd="sng" w14:algn="ctr">
            <w14:noFill/>
            <w14:prstDash w14:val="solid"/>
            <w14:miter w14:lim="400000"/>
          </w14:textOutline>
        </w:rPr>
        <w:t xml:space="preserve">movement of a resident from a bed in one facility to a bed in another facility when the resident expects to return to the original facility. </w:t>
      </w:r>
      <w:r w:rsidRPr="00C747A7">
        <w:rPr>
          <w:rStyle w:val="None"/>
          <w:rFonts w:ascii="Open Sans" w:hAnsi="Open Sans" w:cs="Open Sans"/>
          <w:sz w:val="22"/>
          <w:szCs w:val="22"/>
          <w14:textOutline w14:w="12700" w14:cap="flat" w14:cmpd="sng" w14:algn="ctr">
            <w14:noFill/>
            <w14:prstDash w14:val="solid"/>
            <w14:miter w14:lim="400000"/>
          </w14:textOutline>
        </w:rPr>
        <w:t>.</w:t>
      </w:r>
      <w:r w:rsidRPr="00C747A7">
        <w:rPr>
          <w:rStyle w:val="FootnoteReference"/>
          <w:rFonts w:ascii="Open Sans" w:hAnsi="Open Sans" w:cs="Open Sans"/>
          <w:sz w:val="22"/>
          <w:szCs w:val="22"/>
          <w14:textOutline w14:w="12700" w14:cap="flat" w14:cmpd="sng" w14:algn="ctr">
            <w14:noFill/>
            <w14:prstDash w14:val="solid"/>
            <w14:miter w14:lim="400000"/>
          </w14:textOutline>
        </w:rPr>
        <w:footnoteReference w:id="47"/>
      </w:r>
    </w:p>
    <w:p w14:paraId="12786C80" w14:textId="6C294886" w:rsidR="00894DBF" w:rsidRPr="00C747A7" w:rsidRDefault="00894DBF" w:rsidP="00C747A7">
      <w:pPr>
        <w:spacing w:after="0" w:line="240" w:lineRule="auto"/>
        <w:ind w:right="-450"/>
        <w:rPr>
          <w:rStyle w:val="None"/>
          <w:rFonts w:ascii="Open Sans" w:hAnsi="Open Sans" w:cs="Open Sans"/>
        </w:rPr>
      </w:pPr>
      <w:r w:rsidRPr="00C747A7">
        <w:rPr>
          <w:rStyle w:val="None"/>
          <w:rFonts w:ascii="Open Sans" w:hAnsi="Open Sans" w:cs="Open Sans"/>
          <w:b/>
          <w:bCs/>
        </w:rPr>
        <w:t>U.S. Department of Health and Human Services (HHS)</w:t>
      </w:r>
      <w:r w:rsidRPr="00C747A7">
        <w:rPr>
          <w:rStyle w:val="None"/>
          <w:rFonts w:ascii="Open Sans" w:hAnsi="Open Sans" w:cs="Open Sans"/>
        </w:rPr>
        <w:t xml:space="preserve"> – The principal agency for protecting the health of all Americans and providing essential human services, especially for those who are least able to help themselves.</w:t>
      </w:r>
      <w:r w:rsidRPr="00C747A7">
        <w:rPr>
          <w:rStyle w:val="FootnoteReference"/>
          <w:rFonts w:ascii="Open Sans" w:hAnsi="Open Sans" w:cs="Open Sans"/>
        </w:rPr>
        <w:footnoteReference w:id="48"/>
      </w:r>
      <w:bookmarkEnd w:id="44"/>
    </w:p>
    <w:p w14:paraId="06D02DE6" w14:textId="2725A9BB" w:rsidR="00894DBF" w:rsidRPr="00C747A7" w:rsidRDefault="00894DBF" w:rsidP="00C747A7">
      <w:pPr>
        <w:spacing w:after="0" w:line="240" w:lineRule="auto"/>
        <w:ind w:right="-450"/>
        <w:rPr>
          <w:rStyle w:val="None"/>
          <w:rFonts w:ascii="Open Sans" w:hAnsi="Open Sans" w:cs="Open Sans"/>
        </w:rPr>
      </w:pPr>
    </w:p>
    <w:p w14:paraId="285ADB33" w14:textId="47E8980B" w:rsidR="00D45DB1" w:rsidRPr="00C747A7" w:rsidRDefault="004304F8" w:rsidP="00C747A7">
      <w:pPr>
        <w:pBdr>
          <w:top w:val="nil"/>
          <w:left w:val="nil"/>
          <w:bottom w:val="nil"/>
          <w:right w:val="nil"/>
          <w:between w:val="nil"/>
          <w:bar w:val="nil"/>
        </w:pBdr>
        <w:spacing w:after="0"/>
        <w:rPr>
          <w:rFonts w:ascii="Open Sans" w:eastAsia="Calibri" w:hAnsi="Open Sans" w:cs="Open Sans"/>
          <w:color w:val="000000"/>
          <w:u w:color="000000"/>
          <w:bdr w:val="nil"/>
          <w14:textOutline w14:w="0" w14:cap="flat" w14:cmpd="sng" w14:algn="ctr">
            <w14:noFill/>
            <w14:prstDash w14:val="solid"/>
            <w14:bevel/>
          </w14:textOutline>
        </w:rPr>
      </w:pPr>
      <w:r w:rsidRPr="00C747A7">
        <w:rPr>
          <w:rStyle w:val="None"/>
          <w:rFonts w:ascii="Open Sans" w:hAnsi="Open Sans" w:cs="Open Sans"/>
          <w:b/>
          <w:bCs/>
          <w14:textOutline w14:w="12700" w14:cap="flat" w14:cmpd="sng" w14:algn="ctr">
            <w14:noFill/>
            <w14:prstDash w14:val="solid"/>
            <w14:miter w14:lim="400000"/>
          </w14:textOutline>
        </w:rPr>
        <w:t>Willful Interference</w:t>
      </w:r>
      <w:r w:rsidRPr="00C747A7">
        <w:rPr>
          <w:rStyle w:val="None"/>
          <w:rFonts w:ascii="Open Sans" w:hAnsi="Open Sans" w:cs="Open Sans"/>
          <w14:textOutline w14:w="12700" w14:cap="flat" w14:cmpd="sng" w14:algn="ctr">
            <w14:noFill/>
            <w14:prstDash w14:val="solid"/>
            <w14:miter w14:lim="400000"/>
          </w14:textOutline>
        </w:rPr>
        <w:t xml:space="preserve"> – </w:t>
      </w:r>
      <w:bookmarkStart w:id="46" w:name="_Hlk79702364"/>
      <w:r w:rsidRPr="00C747A7">
        <w:rPr>
          <w:rStyle w:val="None"/>
          <w:rFonts w:ascii="Open Sans" w:hAnsi="Open Sans" w:cs="Open Sans"/>
          <w14:textOutline w14:w="12700" w14:cap="flat" w14:cmpd="sng" w14:algn="ctr">
            <w14:noFill/>
            <w14:prstDash w14:val="solid"/>
            <w14:miter w14:lim="400000"/>
          </w14:textOutline>
        </w:rPr>
        <w:t xml:space="preserve">Actions or inactions taken by an individual </w:t>
      </w:r>
      <w:proofErr w:type="gramStart"/>
      <w:r w:rsidRPr="00C747A7">
        <w:rPr>
          <w:rStyle w:val="None"/>
          <w:rFonts w:ascii="Open Sans" w:hAnsi="Open Sans" w:cs="Open Sans"/>
          <w14:textOutline w14:w="12700" w14:cap="flat" w14:cmpd="sng" w14:algn="ctr">
            <w14:noFill/>
            <w14:prstDash w14:val="solid"/>
            <w14:miter w14:lim="400000"/>
          </w14:textOutline>
        </w:rPr>
        <w:t>in an attempt to</w:t>
      </w:r>
      <w:proofErr w:type="gramEnd"/>
      <w:r w:rsidRPr="00C747A7">
        <w:rPr>
          <w:rStyle w:val="None"/>
          <w:rFonts w:ascii="Open Sans" w:hAnsi="Open Sans" w:cs="Open Sans"/>
          <w14:textOutline w14:w="12700" w14:cap="flat" w14:cmpd="sng" w14:algn="ctr">
            <w14:noFill/>
            <w14:prstDash w14:val="solid"/>
            <w14:miter w14:lim="400000"/>
          </w14:textOutline>
        </w:rPr>
        <w:t xml:space="preserve"> intentionally prevent, interfere with, or attempt to impede the Ombudsman from performing any of the functions or responsibilities </w:t>
      </w:r>
      <w:bookmarkEnd w:id="46"/>
      <w:r w:rsidRPr="00C747A7">
        <w:rPr>
          <w:rStyle w:val="None"/>
          <w:rFonts w:ascii="Open Sans" w:hAnsi="Open Sans" w:cs="Open Sans"/>
          <w14:textOutline w14:w="12700" w14:cap="flat" w14:cmpd="sng" w14:algn="ctr">
            <w14:noFill/>
            <w14:prstDash w14:val="solid"/>
            <w14:miter w14:lim="400000"/>
          </w14:textOutline>
        </w:rPr>
        <w:t xml:space="preserve">set forth in </w:t>
      </w:r>
      <w:bookmarkStart w:id="47" w:name="_Hlk68503692"/>
      <w:r w:rsidRPr="00C747A7">
        <w:rPr>
          <w:rStyle w:val="None"/>
          <w:rFonts w:ascii="Open Sans" w:hAnsi="Open Sans" w:cs="Open Sans"/>
          <w14:textOutline w14:w="12700" w14:cap="flat" w14:cmpd="sng" w14:algn="ctr">
            <w14:noFill/>
            <w14:prstDash w14:val="solid"/>
            <w14:miter w14:lim="400000"/>
          </w14:textOutline>
        </w:rPr>
        <w:t>§1324</w:t>
      </w:r>
      <w:bookmarkEnd w:id="47"/>
      <w:r w:rsidRPr="00C747A7">
        <w:rPr>
          <w:rStyle w:val="None"/>
          <w:rFonts w:ascii="Open Sans" w:hAnsi="Open Sans" w:cs="Open Sans"/>
          <w14:textOutline w14:w="12700" w14:cap="flat" w14:cmpd="sng" w14:algn="ctr">
            <w14:noFill/>
            <w14:prstDash w14:val="solid"/>
            <w14:miter w14:lim="400000"/>
          </w14:textOutline>
        </w:rPr>
        <w:t>.13 or the Ombudsman or a representative of the Office from performing any of the duties set forth in §1324.19.</w:t>
      </w:r>
      <w:r w:rsidRPr="00C747A7">
        <w:rPr>
          <w:rStyle w:val="FootnoteReference"/>
          <w:rFonts w:ascii="Open Sans" w:hAnsi="Open Sans" w:cs="Open Sans"/>
          <w14:textOutline w14:w="12700" w14:cap="flat" w14:cmpd="sng" w14:algn="ctr">
            <w14:noFill/>
            <w14:prstDash w14:val="solid"/>
            <w14:miter w14:lim="400000"/>
          </w14:textOutline>
        </w:rPr>
        <w:footnoteReference w:id="49"/>
      </w:r>
    </w:p>
    <w:p w14:paraId="34AD7692" w14:textId="77777777" w:rsidR="00C747A7" w:rsidRDefault="00C747A7" w:rsidP="00C747A7">
      <w:pPr>
        <w:pStyle w:val="Default"/>
        <w:jc w:val="center"/>
        <w:rPr>
          <w:rFonts w:ascii="Open Sans" w:hAnsi="Open Sans" w:cs="Open Sans"/>
          <w:i/>
          <w:iCs/>
          <w:sz w:val="14"/>
          <w:szCs w:val="14"/>
        </w:rPr>
      </w:pPr>
    </w:p>
    <w:p w14:paraId="12B8186F" w14:textId="77777777" w:rsidR="00C747A7" w:rsidRDefault="00C747A7" w:rsidP="00C747A7">
      <w:pPr>
        <w:pStyle w:val="Default"/>
        <w:jc w:val="center"/>
        <w:rPr>
          <w:rFonts w:ascii="Open Sans" w:hAnsi="Open Sans" w:cs="Open Sans"/>
          <w:i/>
          <w:iCs/>
          <w:sz w:val="14"/>
          <w:szCs w:val="14"/>
        </w:rPr>
      </w:pPr>
    </w:p>
    <w:p w14:paraId="54553BE7" w14:textId="77777777" w:rsidR="00C747A7" w:rsidRDefault="00C747A7" w:rsidP="00C747A7">
      <w:pPr>
        <w:pStyle w:val="Default"/>
        <w:jc w:val="center"/>
        <w:rPr>
          <w:rFonts w:ascii="Open Sans" w:hAnsi="Open Sans" w:cs="Open Sans"/>
          <w:i/>
          <w:iCs/>
          <w:sz w:val="14"/>
          <w:szCs w:val="14"/>
        </w:rPr>
      </w:pPr>
    </w:p>
    <w:p w14:paraId="2F6433F6" w14:textId="77777777" w:rsidR="00C747A7" w:rsidRDefault="00C747A7" w:rsidP="00C747A7">
      <w:pPr>
        <w:pStyle w:val="Default"/>
        <w:jc w:val="center"/>
        <w:rPr>
          <w:rFonts w:ascii="Open Sans" w:hAnsi="Open Sans" w:cs="Open Sans"/>
          <w:i/>
          <w:iCs/>
          <w:sz w:val="14"/>
          <w:szCs w:val="14"/>
        </w:rPr>
      </w:pPr>
    </w:p>
    <w:p w14:paraId="16B5EA8E" w14:textId="77777777" w:rsidR="00C747A7" w:rsidRDefault="00C747A7" w:rsidP="00C747A7">
      <w:pPr>
        <w:pStyle w:val="Default"/>
        <w:jc w:val="center"/>
        <w:rPr>
          <w:rFonts w:ascii="Open Sans" w:hAnsi="Open Sans" w:cs="Open Sans"/>
          <w:i/>
          <w:iCs/>
          <w:sz w:val="14"/>
          <w:szCs w:val="14"/>
        </w:rPr>
      </w:pPr>
    </w:p>
    <w:p w14:paraId="39C765EB" w14:textId="77777777" w:rsidR="00C747A7" w:rsidRDefault="00C747A7" w:rsidP="00C747A7">
      <w:pPr>
        <w:pStyle w:val="Default"/>
        <w:jc w:val="center"/>
        <w:rPr>
          <w:rFonts w:ascii="Open Sans" w:hAnsi="Open Sans" w:cs="Open Sans"/>
          <w:i/>
          <w:iCs/>
          <w:sz w:val="14"/>
          <w:szCs w:val="14"/>
        </w:rPr>
      </w:pPr>
    </w:p>
    <w:p w14:paraId="09508466" w14:textId="77777777" w:rsidR="00C747A7" w:rsidRDefault="00C747A7" w:rsidP="00C747A7">
      <w:pPr>
        <w:pStyle w:val="Default"/>
        <w:jc w:val="center"/>
        <w:rPr>
          <w:rFonts w:ascii="Open Sans" w:hAnsi="Open Sans" w:cs="Open Sans"/>
          <w:i/>
          <w:iCs/>
          <w:sz w:val="14"/>
          <w:szCs w:val="14"/>
        </w:rPr>
      </w:pPr>
    </w:p>
    <w:p w14:paraId="5C2E02BF" w14:textId="77777777" w:rsidR="00C747A7" w:rsidRDefault="00C747A7" w:rsidP="00C747A7">
      <w:pPr>
        <w:pStyle w:val="Default"/>
        <w:jc w:val="center"/>
        <w:rPr>
          <w:rFonts w:ascii="Open Sans" w:hAnsi="Open Sans" w:cs="Open Sans"/>
          <w:i/>
          <w:iCs/>
          <w:sz w:val="14"/>
          <w:szCs w:val="14"/>
        </w:rPr>
      </w:pPr>
    </w:p>
    <w:p w14:paraId="777980F2" w14:textId="77777777" w:rsidR="00C747A7" w:rsidRDefault="00C747A7" w:rsidP="00C747A7">
      <w:pPr>
        <w:pStyle w:val="Default"/>
        <w:jc w:val="center"/>
        <w:rPr>
          <w:rFonts w:ascii="Open Sans" w:hAnsi="Open Sans" w:cs="Open Sans"/>
          <w:i/>
          <w:iCs/>
          <w:sz w:val="14"/>
          <w:szCs w:val="14"/>
        </w:rPr>
      </w:pPr>
    </w:p>
    <w:p w14:paraId="4C289956" w14:textId="77777777" w:rsidR="00C747A7" w:rsidRDefault="00C747A7" w:rsidP="00C747A7">
      <w:pPr>
        <w:pStyle w:val="Default"/>
        <w:jc w:val="center"/>
        <w:rPr>
          <w:rFonts w:ascii="Open Sans" w:hAnsi="Open Sans" w:cs="Open Sans"/>
          <w:i/>
          <w:iCs/>
          <w:sz w:val="14"/>
          <w:szCs w:val="14"/>
        </w:rPr>
      </w:pPr>
    </w:p>
    <w:p w14:paraId="335AC9A3" w14:textId="77777777" w:rsidR="00C747A7" w:rsidRDefault="00C747A7" w:rsidP="00C747A7">
      <w:pPr>
        <w:pStyle w:val="Default"/>
        <w:jc w:val="center"/>
        <w:rPr>
          <w:rFonts w:ascii="Open Sans" w:hAnsi="Open Sans" w:cs="Open Sans"/>
          <w:i/>
          <w:iCs/>
          <w:sz w:val="14"/>
          <w:szCs w:val="14"/>
        </w:rPr>
      </w:pPr>
    </w:p>
    <w:p w14:paraId="4BF6931E" w14:textId="77777777" w:rsidR="00C747A7" w:rsidRDefault="00C747A7" w:rsidP="00C747A7">
      <w:pPr>
        <w:pStyle w:val="Default"/>
        <w:jc w:val="center"/>
        <w:rPr>
          <w:rFonts w:ascii="Open Sans" w:hAnsi="Open Sans" w:cs="Open Sans"/>
          <w:i/>
          <w:iCs/>
          <w:sz w:val="14"/>
          <w:szCs w:val="14"/>
        </w:rPr>
      </w:pPr>
    </w:p>
    <w:p w14:paraId="39FF6C61" w14:textId="3CF6325B" w:rsidR="00EF4582" w:rsidRPr="00C747A7" w:rsidRDefault="00C747A7" w:rsidP="00C747A7">
      <w:pPr>
        <w:pStyle w:val="Default"/>
        <w:jc w:val="center"/>
        <w:rPr>
          <w:rFonts w:ascii="Open Sans" w:eastAsia="Helvetica" w:hAnsi="Open Sans" w:cs="Open Sans"/>
          <w:i/>
          <w:iCs/>
          <w:sz w:val="14"/>
          <w:szCs w:val="14"/>
        </w:rPr>
      </w:pPr>
      <w:r w:rsidRPr="00C747A7">
        <w:rPr>
          <w:rFonts w:ascii="Open Sans" w:hAnsi="Open Sans" w:cs="Open Sans"/>
          <w:i/>
          <w:iCs/>
          <w:sz w:val="14"/>
          <w:szCs w:val="14"/>
        </w:rPr>
        <w:t>This project was supported by the Administration for Community Living (ACL), U.S. Department of Health and Human Services (HHS) as part of a financial assistance award totaling $516,407 with 100 percent funding by ACL/HHS. The contents are those of the author(s) and do not necessarily represent the official views of, nor an endorsement, by ACL/HHS or the U.S. Government.</w:t>
      </w:r>
    </w:p>
    <w:sectPr w:rsidR="00EF4582" w:rsidRPr="00C747A7" w:rsidSect="00C747A7">
      <w:footerReference w:type="default" r:id="rId7"/>
      <w:pgSz w:w="12240" w:h="15840"/>
      <w:pgMar w:top="1080" w:right="1080" w:bottom="360" w:left="108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0298" w14:textId="77777777" w:rsidR="009E01CB" w:rsidRDefault="009E01CB" w:rsidP="00894DBF">
      <w:pPr>
        <w:spacing w:after="0" w:line="240" w:lineRule="auto"/>
      </w:pPr>
      <w:r>
        <w:separator/>
      </w:r>
    </w:p>
  </w:endnote>
  <w:endnote w:type="continuationSeparator" w:id="0">
    <w:p w14:paraId="4964CF24" w14:textId="77777777" w:rsidR="009E01CB" w:rsidRDefault="009E01CB" w:rsidP="0089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6"/>
        <w:szCs w:val="16"/>
      </w:rPr>
      <w:id w:val="-47230133"/>
      <w:docPartObj>
        <w:docPartGallery w:val="Page Numbers (Bottom of Page)"/>
        <w:docPartUnique/>
      </w:docPartObj>
    </w:sdtPr>
    <w:sdtEndPr>
      <w:rPr>
        <w:noProof/>
      </w:rPr>
    </w:sdtEndPr>
    <w:sdtContent>
      <w:p w14:paraId="6E00A76C" w14:textId="342570A9" w:rsidR="0053716D" w:rsidRPr="00C747A7" w:rsidRDefault="007F69B9" w:rsidP="00C747A7">
        <w:pPr>
          <w:pStyle w:val="Footer"/>
          <w:jc w:val="right"/>
          <w:rPr>
            <w:rFonts w:ascii="Open Sans" w:hAnsi="Open Sans" w:cs="Open Sans"/>
            <w:sz w:val="16"/>
            <w:szCs w:val="16"/>
          </w:rPr>
        </w:pPr>
        <w:r w:rsidRPr="00C747A7">
          <w:rPr>
            <w:rFonts w:ascii="Open Sans" w:hAnsi="Open Sans" w:cs="Open Sans"/>
            <w:sz w:val="16"/>
            <w:szCs w:val="16"/>
          </w:rPr>
          <w:t>January 202</w:t>
        </w:r>
        <w:r w:rsidR="00C747A7">
          <w:rPr>
            <w:rFonts w:ascii="Open Sans" w:hAnsi="Open Sans" w:cs="Open Sans"/>
            <w:sz w:val="16"/>
            <w:szCs w:val="16"/>
          </w:rPr>
          <w:t>5</w:t>
        </w:r>
        <w:r w:rsidRPr="00C747A7">
          <w:rPr>
            <w:rFonts w:ascii="Open Sans" w:hAnsi="Open Sans" w:cs="Open Sans"/>
            <w:sz w:val="16"/>
            <w:szCs w:val="16"/>
          </w:rPr>
          <w:t xml:space="preserve"> | </w:t>
        </w:r>
        <w:r w:rsidR="0053716D" w:rsidRPr="00C747A7">
          <w:rPr>
            <w:rFonts w:ascii="Open Sans" w:hAnsi="Open Sans" w:cs="Open Sans"/>
            <w:sz w:val="16"/>
            <w:szCs w:val="16"/>
          </w:rPr>
          <w:fldChar w:fldCharType="begin"/>
        </w:r>
        <w:r w:rsidR="0053716D" w:rsidRPr="00C747A7">
          <w:rPr>
            <w:rFonts w:ascii="Open Sans" w:hAnsi="Open Sans" w:cs="Open Sans"/>
            <w:sz w:val="16"/>
            <w:szCs w:val="16"/>
          </w:rPr>
          <w:instrText xml:space="preserve"> PAGE   \* MERGEFORMAT </w:instrText>
        </w:r>
        <w:r w:rsidR="0053716D" w:rsidRPr="00C747A7">
          <w:rPr>
            <w:rFonts w:ascii="Open Sans" w:hAnsi="Open Sans" w:cs="Open Sans"/>
            <w:sz w:val="16"/>
            <w:szCs w:val="16"/>
          </w:rPr>
          <w:fldChar w:fldCharType="separate"/>
        </w:r>
        <w:r w:rsidR="0053716D" w:rsidRPr="00C747A7">
          <w:rPr>
            <w:rFonts w:ascii="Open Sans" w:hAnsi="Open Sans" w:cs="Open Sans"/>
            <w:noProof/>
            <w:sz w:val="16"/>
            <w:szCs w:val="16"/>
          </w:rPr>
          <w:t>2</w:t>
        </w:r>
        <w:r w:rsidR="0053716D" w:rsidRPr="00C747A7">
          <w:rPr>
            <w:rFonts w:ascii="Open Sans" w:hAnsi="Open Sans" w:cs="Open Sans"/>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98E9" w14:textId="77777777" w:rsidR="009E01CB" w:rsidRDefault="009E01CB" w:rsidP="00894DBF">
      <w:pPr>
        <w:spacing w:after="0" w:line="240" w:lineRule="auto"/>
      </w:pPr>
      <w:r>
        <w:separator/>
      </w:r>
    </w:p>
  </w:footnote>
  <w:footnote w:type="continuationSeparator" w:id="0">
    <w:p w14:paraId="231B495D" w14:textId="77777777" w:rsidR="009E01CB" w:rsidRDefault="009E01CB" w:rsidP="00894DBF">
      <w:pPr>
        <w:spacing w:after="0" w:line="240" w:lineRule="auto"/>
      </w:pPr>
      <w:r>
        <w:continuationSeparator/>
      </w:r>
    </w:p>
  </w:footnote>
  <w:footnote w:id="1">
    <w:p w14:paraId="18702A25" w14:textId="77777777" w:rsidR="005D26A5" w:rsidRPr="00C747A7" w:rsidRDefault="005D26A5" w:rsidP="005D26A5">
      <w:pPr>
        <w:pStyle w:val="FootnoteText"/>
        <w:rPr>
          <w:rFonts w:ascii="Open Sans" w:hAnsi="Open Sans" w:cs="Open Sans"/>
          <w:sz w:val="14"/>
          <w:szCs w:val="14"/>
          <w:u w:color="0000CC"/>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1" w:history="1">
        <w:r w:rsidRPr="00C747A7">
          <w:rPr>
            <w:rStyle w:val="Hyperlink"/>
            <w:rFonts w:ascii="Open Sans" w:hAnsi="Open Sans" w:cs="Open Sans"/>
            <w:color w:val="191998"/>
            <w:sz w:val="14"/>
            <w:szCs w:val="14"/>
            <w:u w:color="0000CC"/>
          </w:rPr>
          <w:t>https://ltcombudsman.org/uploads/files/support/NORS_Table_2_Complaint_Code_10-31-2024.pdf</w:t>
        </w:r>
      </w:hyperlink>
      <w:r w:rsidRPr="00C747A7">
        <w:rPr>
          <w:rFonts w:ascii="Open Sans" w:hAnsi="Open Sans" w:cs="Open Sans"/>
          <w:color w:val="191998"/>
          <w:sz w:val="14"/>
          <w:szCs w:val="14"/>
          <w:u w:color="0000CC"/>
        </w:rPr>
        <w:t xml:space="preserve"> </w:t>
      </w:r>
    </w:p>
  </w:footnote>
  <w:footnote w:id="2">
    <w:p w14:paraId="726878A8" w14:textId="77777777" w:rsidR="00CE5472" w:rsidRPr="00C747A7" w:rsidRDefault="00CE5472" w:rsidP="00CE5472">
      <w:pPr>
        <w:pStyle w:val="FootnoteText"/>
        <w:rPr>
          <w:rFonts w:ascii="Open Sans" w:hAnsi="Open Sans" w:cs="Open Sans"/>
          <w:color w:val="0000CC"/>
          <w:sz w:val="14"/>
          <w:szCs w:val="14"/>
          <w:u w:color="0000CC"/>
        </w:rPr>
      </w:pPr>
      <w:r w:rsidRPr="00C747A7">
        <w:rPr>
          <w:rStyle w:val="FootnoteReference"/>
          <w:rFonts w:ascii="Open Sans" w:hAnsi="Open Sans" w:cs="Open Sans"/>
          <w:sz w:val="14"/>
          <w:szCs w:val="14"/>
          <w:u w:color="0000CC"/>
        </w:rPr>
        <w:footnoteRef/>
      </w:r>
      <w:r w:rsidRPr="00C747A7">
        <w:rPr>
          <w:rFonts w:ascii="Open Sans" w:hAnsi="Open Sans" w:cs="Open Sans"/>
          <w:sz w:val="14"/>
          <w:szCs w:val="14"/>
          <w:u w:color="0000CC"/>
        </w:rPr>
        <w:t xml:space="preserve"> </w:t>
      </w:r>
      <w:hyperlink r:id="rId2" w:history="1">
        <w:r w:rsidRPr="00C747A7">
          <w:rPr>
            <w:rStyle w:val="Hyperlink"/>
            <w:rFonts w:ascii="Open Sans" w:hAnsi="Open Sans" w:cs="Open Sans"/>
            <w:color w:val="191998"/>
            <w:sz w:val="14"/>
            <w:szCs w:val="14"/>
            <w:u w:color="0000CC"/>
          </w:rPr>
          <w:t>https://acl.gov/</w:t>
        </w:r>
      </w:hyperlink>
      <w:r w:rsidRPr="00C747A7">
        <w:rPr>
          <w:rFonts w:ascii="Open Sans" w:hAnsi="Open Sans" w:cs="Open Sans"/>
          <w:color w:val="191998"/>
          <w:sz w:val="14"/>
          <w:szCs w:val="14"/>
          <w:u w:color="0000CC"/>
        </w:rPr>
        <w:t xml:space="preserve"> </w:t>
      </w:r>
    </w:p>
  </w:footnote>
  <w:footnote w:id="3">
    <w:p w14:paraId="022BB122" w14:textId="77777777" w:rsidR="001D3CAD" w:rsidRPr="00C747A7" w:rsidRDefault="001D3CAD" w:rsidP="001D3CAD">
      <w:pPr>
        <w:pStyle w:val="FootnoteText"/>
        <w:rPr>
          <w:rFonts w:ascii="Open Sans" w:hAnsi="Open Sans" w:cs="Open Sans"/>
          <w:color w:val="191998"/>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Older Americans Act </w:t>
      </w:r>
      <w:hyperlink r:id="rId3" w:history="1">
        <w:r w:rsidRPr="00C747A7">
          <w:rPr>
            <w:rStyle w:val="Hyperlink"/>
            <w:rFonts w:ascii="Open Sans" w:hAnsi="Open Sans" w:cs="Open Sans"/>
            <w:color w:val="191998"/>
            <w:sz w:val="14"/>
            <w:szCs w:val="14"/>
            <w:u w:color="0000FF"/>
          </w:rPr>
          <w:t>https://acl.gov/sites/default/files/about-acl/2020-04/Older%20Americans%20Act%20Of%201965%20as%20amended%20by%20Public%20Law%20116-131%20on%203-25-2020.pdf</w:t>
        </w:r>
      </w:hyperlink>
      <w:r w:rsidRPr="00C747A7">
        <w:rPr>
          <w:rStyle w:val="Hyperlink"/>
          <w:rFonts w:ascii="Open Sans" w:hAnsi="Open Sans" w:cs="Open Sans"/>
          <w:color w:val="191998"/>
          <w:sz w:val="14"/>
          <w:szCs w:val="14"/>
          <w:u w:color="0000FF"/>
        </w:rPr>
        <w:t xml:space="preserve"> </w:t>
      </w:r>
      <w:r w:rsidRPr="00C747A7">
        <w:rPr>
          <w:rFonts w:ascii="Open Sans" w:hAnsi="Open Sans" w:cs="Open Sans"/>
          <w:color w:val="191998"/>
          <w:sz w:val="14"/>
          <w:szCs w:val="14"/>
        </w:rPr>
        <w:t xml:space="preserve"> </w:t>
      </w:r>
    </w:p>
  </w:footnote>
  <w:footnote w:id="4">
    <w:p w14:paraId="220D95D3" w14:textId="77777777" w:rsidR="005D26A5" w:rsidRPr="00A660CA" w:rsidRDefault="005D26A5" w:rsidP="005D26A5">
      <w:pPr>
        <w:pStyle w:val="FootnoteText"/>
        <w:rPr>
          <w:rFonts w:ascii="Helvetica" w:hAnsi="Helvetica" w:cs="Helvetica"/>
          <w:sz w:val="18"/>
          <w:szCs w:val="18"/>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4" w:history="1">
        <w:r w:rsidRPr="00C747A7">
          <w:rPr>
            <w:rStyle w:val="Hyperlink"/>
            <w:rFonts w:ascii="Open Sans" w:hAnsi="Open Sans" w:cs="Open Sans"/>
            <w:color w:val="191998"/>
            <w:sz w:val="14"/>
            <w:szCs w:val="14"/>
            <w:u w:color="0000CC"/>
          </w:rPr>
          <w:t>https://acl.gov/programs/elder-justice/supporting-adult-protective-services</w:t>
        </w:r>
      </w:hyperlink>
      <w:r w:rsidRPr="00C747A7">
        <w:rPr>
          <w:rFonts w:ascii="Helvetica" w:hAnsi="Helvetica" w:cs="Helvetica"/>
          <w:color w:val="191998"/>
          <w:sz w:val="18"/>
          <w:szCs w:val="18"/>
        </w:rPr>
        <w:t xml:space="preserve"> </w:t>
      </w:r>
      <w:r w:rsidRPr="00C747A7" w:rsidDel="002D3B30">
        <w:rPr>
          <w:rFonts w:ascii="Helvetica" w:hAnsi="Helvetica" w:cs="Helvetica"/>
          <w:color w:val="191998"/>
          <w:sz w:val="18"/>
          <w:szCs w:val="18"/>
        </w:rPr>
        <w:t xml:space="preserve"> </w:t>
      </w:r>
      <w:r w:rsidRPr="00C747A7">
        <w:rPr>
          <w:rFonts w:ascii="Helvetica" w:hAnsi="Helvetica" w:cs="Helvetica"/>
          <w:color w:val="191998"/>
          <w:sz w:val="18"/>
          <w:szCs w:val="18"/>
        </w:rPr>
        <w:t xml:space="preserve"> </w:t>
      </w:r>
    </w:p>
  </w:footnote>
  <w:footnote w:id="5">
    <w:p w14:paraId="2DC4D73D" w14:textId="77777777" w:rsidR="00DB3367" w:rsidRPr="00C747A7" w:rsidRDefault="00DB3367" w:rsidP="00C747A7">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CA-04 Table 1: Part A </w:t>
      </w:r>
      <w:hyperlink r:id="rId5" w:history="1">
        <w:r w:rsidRPr="00C747A7">
          <w:rPr>
            <w:rStyle w:val="Hyperlink"/>
            <w:rFonts w:ascii="Open Sans" w:hAnsi="Open Sans" w:cs="Open Sans"/>
            <w:color w:val="191998"/>
            <w:sz w:val="14"/>
            <w:szCs w:val="14"/>
            <w:u w:color="0000CC"/>
          </w:rPr>
          <w:t>https://ltcombudsman.org/uploads/files/support/NORS_Table_1_Case_Level_10-31-2024.pdf</w:t>
        </w:r>
      </w:hyperlink>
      <w:r w:rsidRPr="00C747A7">
        <w:rPr>
          <w:rFonts w:ascii="Open Sans" w:hAnsi="Open Sans" w:cs="Open Sans"/>
          <w:color w:val="191998"/>
          <w:sz w:val="14"/>
          <w:szCs w:val="14"/>
        </w:rPr>
        <w:t xml:space="preserve"> </w:t>
      </w:r>
    </w:p>
  </w:footnote>
  <w:footnote w:id="6">
    <w:p w14:paraId="7381F927" w14:textId="77777777" w:rsidR="00DB3367" w:rsidRPr="00C747A7" w:rsidRDefault="00DB3367" w:rsidP="00C747A7">
      <w:pPr>
        <w:pStyle w:val="BodyA"/>
        <w:spacing w:after="0" w:line="240" w:lineRule="auto"/>
        <w:rPr>
          <w:rFonts w:ascii="Open Sans" w:hAnsi="Open Sans" w:cs="Open Sans"/>
          <w:sz w:val="14"/>
          <w:szCs w:val="14"/>
          <w:u w:color="0000CC"/>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r w:rsidRPr="00C747A7">
        <w:rPr>
          <w:rStyle w:val="None"/>
          <w:rFonts w:ascii="Open Sans" w:hAnsi="Open Sans" w:cs="Open Sans"/>
          <w:sz w:val="14"/>
          <w:szCs w:val="14"/>
        </w:rPr>
        <w:t xml:space="preserve">These codes are also referred to as “element numbers” in NORS Tables 1, 2, and 3. Links to NORS Tables are available here: </w:t>
      </w:r>
      <w:hyperlink r:id="rId6" w:history="1">
        <w:r w:rsidRPr="00C747A7">
          <w:rPr>
            <w:rStyle w:val="Hyperlink"/>
            <w:rFonts w:ascii="Open Sans" w:hAnsi="Open Sans" w:cs="Open Sans"/>
            <w:color w:val="191998"/>
            <w:sz w:val="14"/>
            <w:szCs w:val="14"/>
            <w:u w:color="0000CC"/>
          </w:rPr>
          <w:t>https://ltcombudsman.org/omb_support/nors/nors-training</w:t>
        </w:r>
      </w:hyperlink>
      <w:r w:rsidRPr="00C747A7">
        <w:rPr>
          <w:rFonts w:ascii="Open Sans" w:hAnsi="Open Sans" w:cs="Open Sans"/>
          <w:color w:val="191998"/>
          <w:sz w:val="14"/>
          <w:szCs w:val="14"/>
          <w:u w:color="0000CC"/>
        </w:rPr>
        <w:t xml:space="preserve"> </w:t>
      </w:r>
    </w:p>
  </w:footnote>
  <w:footnote w:id="7">
    <w:p w14:paraId="7036BE6D" w14:textId="77777777" w:rsidR="005024F5" w:rsidRPr="00C747A7" w:rsidRDefault="005024F5" w:rsidP="00C747A7">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7" w:history="1">
        <w:r w:rsidRPr="00C747A7">
          <w:rPr>
            <w:rStyle w:val="Hyperlink"/>
            <w:rFonts w:ascii="Open Sans" w:hAnsi="Open Sans" w:cs="Open Sans"/>
            <w:color w:val="191998"/>
            <w:sz w:val="14"/>
            <w:szCs w:val="14"/>
            <w:u w:color="0000FF"/>
          </w:rPr>
          <w:t>https://ltcombudsman.org/omb_support/nors</w:t>
        </w:r>
      </w:hyperlink>
      <w:r w:rsidRPr="00C747A7">
        <w:rPr>
          <w:rStyle w:val="Hyperlink"/>
          <w:rFonts w:ascii="Open Sans" w:hAnsi="Open Sans" w:cs="Open Sans"/>
          <w:color w:val="191998"/>
          <w:sz w:val="14"/>
          <w:szCs w:val="14"/>
          <w:u w:color="0000FF"/>
        </w:rPr>
        <w:t xml:space="preserve"> </w:t>
      </w:r>
      <w:r w:rsidRPr="00C747A7">
        <w:rPr>
          <w:rFonts w:ascii="Open Sans" w:hAnsi="Open Sans" w:cs="Open Sans"/>
          <w:color w:val="191998"/>
          <w:sz w:val="14"/>
          <w:szCs w:val="14"/>
          <w:u w:val="single" w:color="0000FF"/>
        </w:rPr>
        <w:t xml:space="preserve"> </w:t>
      </w:r>
    </w:p>
  </w:footnote>
  <w:footnote w:id="8">
    <w:p w14:paraId="1A5D3196" w14:textId="77777777" w:rsidR="007261F3" w:rsidRPr="00C747A7" w:rsidRDefault="007261F3" w:rsidP="00C747A7">
      <w:pPr>
        <w:pStyle w:val="FootnoteText"/>
        <w:rPr>
          <w:rFonts w:ascii="Open Sans" w:hAnsi="Open Sans" w:cs="Open Sans"/>
          <w:color w:val="0000CC"/>
          <w:sz w:val="14"/>
          <w:szCs w:val="14"/>
          <w:u w:color="0000CC"/>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CA-04 Table 1: Part B - Complaint Data Components </w:t>
      </w:r>
      <w:hyperlink r:id="rId8" w:history="1">
        <w:r w:rsidRPr="00C747A7">
          <w:rPr>
            <w:rStyle w:val="Hyperlink"/>
            <w:rFonts w:ascii="Open Sans" w:hAnsi="Open Sans" w:cs="Open Sans"/>
            <w:color w:val="191998"/>
            <w:sz w:val="14"/>
            <w:szCs w:val="14"/>
            <w:u w:color="0000CC"/>
          </w:rPr>
          <w:t>https://ltcombudsman.org/uploads/files/support/NORS_Table_2_Complaint_Code_10-31-2024.pdf</w:t>
        </w:r>
      </w:hyperlink>
      <w:r w:rsidRPr="00C747A7">
        <w:rPr>
          <w:rFonts w:ascii="Open Sans" w:hAnsi="Open Sans" w:cs="Open Sans"/>
          <w:color w:val="191998"/>
          <w:sz w:val="14"/>
          <w:szCs w:val="14"/>
          <w:u w:color="0000CC"/>
        </w:rPr>
        <w:t xml:space="preserve"> </w:t>
      </w:r>
    </w:p>
  </w:footnote>
  <w:footnote w:id="9">
    <w:p w14:paraId="4538E932" w14:textId="77777777" w:rsidR="00DB3367" w:rsidRPr="00851F6E" w:rsidRDefault="00DB3367" w:rsidP="00C747A7">
      <w:pPr>
        <w:pStyle w:val="FootnoteText"/>
        <w:rPr>
          <w:rFonts w:ascii="Helvetica" w:hAnsi="Helvetica" w:cs="Helvetica"/>
          <w:sz w:val="18"/>
          <w:szCs w:val="18"/>
          <w:u w:color="0000CC"/>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CD-07 Table 1: - Complaint Data Components </w:t>
      </w:r>
      <w:hyperlink r:id="rId9" w:history="1">
        <w:r w:rsidRPr="00C747A7">
          <w:rPr>
            <w:rStyle w:val="Hyperlink"/>
            <w:rFonts w:ascii="Open Sans" w:hAnsi="Open Sans" w:cs="Open Sans"/>
            <w:color w:val="191998"/>
            <w:sz w:val="14"/>
            <w:szCs w:val="14"/>
            <w:u w:color="0000CC"/>
          </w:rPr>
          <w:t>https://ltcombudsman.org/uploads/files/support/NORS_Table_1_Case_Level_10-31-2024.pdf</w:t>
        </w:r>
      </w:hyperlink>
      <w:r w:rsidRPr="00C747A7">
        <w:rPr>
          <w:rFonts w:ascii="Helvetica" w:hAnsi="Helvetica" w:cs="Helvetica"/>
          <w:color w:val="191998"/>
          <w:sz w:val="18"/>
          <w:szCs w:val="18"/>
          <w:u w:color="0000CC"/>
        </w:rPr>
        <w:t xml:space="preserve"> </w:t>
      </w:r>
    </w:p>
  </w:footnote>
  <w:footnote w:id="10">
    <w:p w14:paraId="25DB4943" w14:textId="77777777" w:rsidR="00855688" w:rsidRPr="00C747A7" w:rsidRDefault="00855688" w:rsidP="00855688">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10" w:history="1">
        <w:r w:rsidRPr="00C747A7">
          <w:rPr>
            <w:rStyle w:val="Hyperlink"/>
            <w:rFonts w:ascii="Open Sans" w:hAnsi="Open Sans" w:cs="Open Sans"/>
            <w:color w:val="191998"/>
            <w:sz w:val="14"/>
            <w:szCs w:val="14"/>
            <w:u w:color="0000CC"/>
          </w:rPr>
          <w:t>https://www.cms.gov/Medicare/Provider-Enrollment-and-Certification/CertificationandComplianc/CAHs</w:t>
        </w:r>
      </w:hyperlink>
      <w:r w:rsidRPr="00C747A7">
        <w:rPr>
          <w:rFonts w:ascii="Open Sans" w:hAnsi="Open Sans" w:cs="Open Sans"/>
          <w:color w:val="191998"/>
          <w:sz w:val="14"/>
          <w:szCs w:val="14"/>
        </w:rPr>
        <w:t xml:space="preserve"> </w:t>
      </w:r>
    </w:p>
  </w:footnote>
  <w:footnote w:id="11">
    <w:p w14:paraId="3501F0B1" w14:textId="77777777" w:rsidR="009E4121" w:rsidRPr="00C747A7" w:rsidRDefault="009E4121" w:rsidP="009E4121">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What Is Culture Change? Pioneer Network. </w:t>
      </w:r>
      <w:hyperlink r:id="rId11" w:history="1">
        <w:r w:rsidRPr="00C747A7">
          <w:rPr>
            <w:rStyle w:val="Hyperlink"/>
            <w:rFonts w:ascii="Open Sans" w:hAnsi="Open Sans" w:cs="Open Sans"/>
            <w:color w:val="191998"/>
            <w:sz w:val="14"/>
            <w:szCs w:val="14"/>
            <w:u w:color="0000CC"/>
          </w:rPr>
          <w:t>https://www.pioneernetwork.net/elders-families/what-is-culture-change/</w:t>
        </w:r>
      </w:hyperlink>
      <w:r w:rsidRPr="00C747A7">
        <w:rPr>
          <w:rFonts w:ascii="Open Sans" w:hAnsi="Open Sans" w:cs="Open Sans"/>
          <w:color w:val="191998"/>
          <w:sz w:val="14"/>
          <w:szCs w:val="14"/>
        </w:rPr>
        <w:t xml:space="preserve"> </w:t>
      </w:r>
    </w:p>
  </w:footnote>
  <w:footnote w:id="12">
    <w:p w14:paraId="10797F7E" w14:textId="4910AB79" w:rsidR="00D748BC" w:rsidRPr="00C747A7" w:rsidRDefault="00D748BC" w:rsidP="00D748BC">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12" w:history="1">
        <w:r w:rsidR="00C747A7" w:rsidRPr="00C747A7">
          <w:rPr>
            <w:rStyle w:val="Hyperlink"/>
            <w:rFonts w:ascii="Open Sans" w:hAnsi="Open Sans" w:cs="Open Sans"/>
            <w:color w:val="191998"/>
            <w:sz w:val="14"/>
            <w:szCs w:val="14"/>
          </w:rPr>
          <w:t>https://www.cms.gov/files/document/revised-long-term-care-ltc-surveyor-guidance-significant-revisions-enhance-quality-and-oversight-ltc.pdf</w:t>
        </w:r>
      </w:hyperlink>
      <w:r w:rsidR="00C747A7" w:rsidRPr="00C747A7">
        <w:rPr>
          <w:rFonts w:ascii="Open Sans" w:hAnsi="Open Sans" w:cs="Open Sans"/>
          <w:color w:val="191998"/>
          <w:sz w:val="14"/>
          <w:szCs w:val="14"/>
        </w:rPr>
        <w:t xml:space="preserve"> </w:t>
      </w:r>
    </w:p>
  </w:footnote>
  <w:footnote w:id="13">
    <w:p w14:paraId="2245A6C4" w14:textId="77777777" w:rsidR="005024F5" w:rsidRPr="00C747A7" w:rsidRDefault="005024F5" w:rsidP="005024F5">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Merriam-Webster </w:t>
      </w:r>
      <w:hyperlink r:id="rId13" w:history="1">
        <w:r w:rsidRPr="00C747A7">
          <w:rPr>
            <w:rStyle w:val="Hyperlink"/>
            <w:rFonts w:ascii="Open Sans" w:hAnsi="Open Sans" w:cs="Open Sans"/>
            <w:color w:val="191998"/>
            <w:sz w:val="14"/>
            <w:szCs w:val="14"/>
            <w:u w:color="0000FF"/>
          </w:rPr>
          <w:t>https://www.merriam-webster.com/dictionary/disclose</w:t>
        </w:r>
      </w:hyperlink>
      <w:r w:rsidRPr="00C747A7">
        <w:rPr>
          <w:rFonts w:ascii="Open Sans" w:hAnsi="Open Sans" w:cs="Open Sans"/>
          <w:color w:val="0000CC"/>
          <w:sz w:val="14"/>
          <w:szCs w:val="14"/>
          <w:u w:val="single" w:color="0000FF"/>
        </w:rPr>
        <w:t xml:space="preserve"> </w:t>
      </w:r>
    </w:p>
  </w:footnote>
  <w:footnote w:id="14">
    <w:p w14:paraId="30270814" w14:textId="77777777" w:rsidR="00855688" w:rsidRPr="00C747A7" w:rsidRDefault="00855688" w:rsidP="00855688">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State Operations Manual Appendix PP Guidance to Surveyors DEFINITIONS §483.10(f)(5)-(7)</w:t>
      </w:r>
    </w:p>
  </w:footnote>
  <w:footnote w:id="15">
    <w:p w14:paraId="3986486E" w14:textId="77777777" w:rsidR="003C4B13" w:rsidRPr="00C747A7" w:rsidRDefault="003C4B13" w:rsidP="003C4B13">
      <w:pPr>
        <w:pStyle w:val="FootnoteText"/>
        <w:rPr>
          <w:rFonts w:ascii="Open Sans" w:hAnsi="Open Sans" w:cs="Open Sans"/>
          <w:sz w:val="14"/>
          <w:szCs w:val="14"/>
          <w:u w:color="0000CC"/>
        </w:rPr>
      </w:pPr>
      <w:r w:rsidRPr="00C747A7">
        <w:rPr>
          <w:rStyle w:val="FootnoteReference"/>
          <w:rFonts w:ascii="Open Sans" w:hAnsi="Open Sans" w:cs="Open Sans"/>
          <w:sz w:val="14"/>
          <w:szCs w:val="14"/>
          <w:u w:color="0000CC"/>
        </w:rPr>
        <w:footnoteRef/>
      </w:r>
      <w:r w:rsidRPr="00C747A7">
        <w:rPr>
          <w:rFonts w:ascii="Open Sans" w:hAnsi="Open Sans" w:cs="Open Sans"/>
          <w:sz w:val="14"/>
          <w:szCs w:val="14"/>
          <w:u w:color="0000CC"/>
        </w:rPr>
        <w:t xml:space="preserve"> </w:t>
      </w:r>
      <w:hyperlink r:id="rId14" w:history="1">
        <w:r w:rsidRPr="00C747A7">
          <w:rPr>
            <w:rStyle w:val="Hyperlink"/>
            <w:rFonts w:ascii="Open Sans" w:hAnsi="Open Sans" w:cs="Open Sans"/>
            <w:color w:val="191998"/>
            <w:sz w:val="14"/>
            <w:szCs w:val="14"/>
            <w:u w:color="0000CC"/>
          </w:rPr>
          <w:t>https://ltcombudsman.org/uploads/files/support/NORS_Table_2_Complaint_Code_10-31-2024.pdf</w:t>
        </w:r>
      </w:hyperlink>
      <w:r w:rsidRPr="00C747A7">
        <w:rPr>
          <w:rFonts w:ascii="Open Sans" w:hAnsi="Open Sans" w:cs="Open Sans"/>
          <w:color w:val="191998"/>
          <w:sz w:val="14"/>
          <w:szCs w:val="14"/>
          <w:u w:color="0000CC"/>
        </w:rPr>
        <w:t xml:space="preserve">  </w:t>
      </w:r>
    </w:p>
  </w:footnote>
  <w:footnote w:id="16">
    <w:p w14:paraId="6F956598" w14:textId="77777777" w:rsidR="003C4B13" w:rsidRPr="00D959DE" w:rsidRDefault="003C4B13" w:rsidP="003C4B13">
      <w:pPr>
        <w:pStyle w:val="FootnoteText"/>
        <w:rPr>
          <w:rFonts w:ascii="Helvetica" w:hAnsi="Helvetica" w:cs="Helvetica"/>
          <w:sz w:val="18"/>
          <w:szCs w:val="18"/>
          <w:u w:color="0000CC"/>
        </w:rPr>
      </w:pPr>
      <w:r w:rsidRPr="00C747A7">
        <w:rPr>
          <w:rStyle w:val="FootnoteReference"/>
          <w:rFonts w:ascii="Open Sans" w:hAnsi="Open Sans" w:cs="Open Sans"/>
          <w:sz w:val="14"/>
          <w:szCs w:val="14"/>
          <w:u w:color="0000CC"/>
        </w:rPr>
        <w:footnoteRef/>
      </w:r>
      <w:r w:rsidRPr="00C747A7">
        <w:rPr>
          <w:rFonts w:ascii="Open Sans" w:hAnsi="Open Sans" w:cs="Open Sans"/>
          <w:sz w:val="14"/>
          <w:szCs w:val="14"/>
          <w:u w:color="0000CC"/>
        </w:rPr>
        <w:t xml:space="preserve"> </w:t>
      </w:r>
      <w:hyperlink r:id="rId15" w:history="1">
        <w:r w:rsidRPr="00C747A7">
          <w:rPr>
            <w:rStyle w:val="Hyperlink"/>
            <w:rFonts w:ascii="Open Sans" w:hAnsi="Open Sans" w:cs="Open Sans"/>
            <w:color w:val="191998"/>
            <w:sz w:val="14"/>
            <w:szCs w:val="14"/>
            <w:u w:color="0000CC"/>
          </w:rPr>
          <w:t>https://ltcombudsman.org/uploads/files/support/NORS_Table_2_Complaint_Code_10-31-2024.pdf</w:t>
        </w:r>
      </w:hyperlink>
      <w:r w:rsidRPr="00C747A7">
        <w:rPr>
          <w:rFonts w:ascii="Helvetica" w:hAnsi="Helvetica" w:cs="Helvetica"/>
          <w:color w:val="191998"/>
          <w:sz w:val="18"/>
          <w:szCs w:val="18"/>
          <w:u w:color="0000CC"/>
        </w:rPr>
        <w:t xml:space="preserve"> </w:t>
      </w:r>
    </w:p>
  </w:footnote>
  <w:footnote w:id="17">
    <w:p w14:paraId="2C8CB570" w14:textId="77777777" w:rsidR="003946AA" w:rsidRPr="00C747A7" w:rsidRDefault="003946AA" w:rsidP="003946AA">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Centers for Disease Control and Prevention (CDC). Health Insurance Portability and Accountability Act of 1996 (HIPAA). </w:t>
      </w:r>
      <w:hyperlink r:id="rId16" w:history="1">
        <w:r w:rsidRPr="00C747A7">
          <w:rPr>
            <w:rStyle w:val="Hyperlink"/>
            <w:rFonts w:ascii="Open Sans" w:hAnsi="Open Sans" w:cs="Open Sans"/>
            <w:color w:val="191998"/>
            <w:sz w:val="14"/>
            <w:szCs w:val="14"/>
            <w:u w:color="0000FF"/>
          </w:rPr>
          <w:t>https://www.cdc.gov/phlp/publications/topic/hipaa.html</w:t>
        </w:r>
      </w:hyperlink>
      <w:r w:rsidRPr="00C747A7">
        <w:rPr>
          <w:rFonts w:ascii="Open Sans" w:hAnsi="Open Sans" w:cs="Open Sans"/>
          <w:color w:val="191998"/>
          <w:sz w:val="14"/>
          <w:szCs w:val="14"/>
          <w:u w:val="single" w:color="0000FF"/>
        </w:rPr>
        <w:t xml:space="preserve"> </w:t>
      </w:r>
    </w:p>
  </w:footnote>
  <w:footnote w:id="18">
    <w:p w14:paraId="1B0C4AC5" w14:textId="77777777" w:rsidR="00A5041A" w:rsidRPr="00C747A7" w:rsidRDefault="00A5041A" w:rsidP="00A5041A">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r w:rsidRPr="00C747A7">
        <w:rPr>
          <w:rFonts w:ascii="Open Sans" w:hAnsi="Open Sans" w:cs="Open Sans"/>
          <w:i/>
          <w:iCs/>
          <w:sz w:val="14"/>
          <w:szCs w:val="14"/>
        </w:rPr>
        <w:t>Home and Community Based Services</w:t>
      </w:r>
      <w:r w:rsidRPr="00C747A7">
        <w:rPr>
          <w:rFonts w:ascii="Open Sans" w:hAnsi="Open Sans" w:cs="Open Sans"/>
          <w:sz w:val="14"/>
          <w:szCs w:val="14"/>
        </w:rPr>
        <w:t xml:space="preserve"> National Long-Term Care Ombudsman Resource Center </w:t>
      </w:r>
      <w:hyperlink r:id="rId17" w:history="1">
        <w:r w:rsidRPr="00C747A7">
          <w:rPr>
            <w:rStyle w:val="Hyperlink"/>
            <w:rFonts w:ascii="Open Sans" w:hAnsi="Open Sans" w:cs="Open Sans"/>
            <w:color w:val="191998"/>
            <w:sz w:val="14"/>
            <w:szCs w:val="14"/>
            <w:u w:color="0000FF"/>
          </w:rPr>
          <w:t>https://ltcombudsman.org/home-and-community-based-services</w:t>
        </w:r>
      </w:hyperlink>
      <w:r w:rsidRPr="00C747A7">
        <w:rPr>
          <w:rStyle w:val="Hyperlink"/>
          <w:rFonts w:ascii="Open Sans" w:hAnsi="Open Sans" w:cs="Open Sans"/>
          <w:color w:val="191998"/>
          <w:sz w:val="14"/>
          <w:szCs w:val="14"/>
        </w:rPr>
        <w:t xml:space="preserve"> </w:t>
      </w:r>
      <w:r w:rsidRPr="00C747A7">
        <w:rPr>
          <w:rFonts w:ascii="Open Sans" w:hAnsi="Open Sans" w:cs="Open Sans"/>
          <w:color w:val="191998"/>
          <w:sz w:val="14"/>
          <w:szCs w:val="14"/>
        </w:rPr>
        <w:t xml:space="preserve"> </w:t>
      </w:r>
    </w:p>
  </w:footnote>
  <w:footnote w:id="19">
    <w:p w14:paraId="323B947A" w14:textId="77777777" w:rsidR="00855688" w:rsidRPr="00C747A7" w:rsidRDefault="00855688" w:rsidP="00855688">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18" w:history="1">
        <w:r w:rsidRPr="00C747A7">
          <w:rPr>
            <w:rStyle w:val="Hyperlink"/>
            <w:rFonts w:ascii="Open Sans" w:hAnsi="Open Sans" w:cs="Open Sans"/>
            <w:color w:val="191998"/>
            <w:sz w:val="14"/>
            <w:szCs w:val="14"/>
            <w:u w:color="0000CC"/>
          </w:rPr>
          <w:t>https://www.cms.gov/Medicare/Provider-Enrollment-and-Certification/CertificationandComplianc/Hospices</w:t>
        </w:r>
      </w:hyperlink>
      <w:r w:rsidRPr="00C747A7">
        <w:rPr>
          <w:rFonts w:ascii="Open Sans" w:hAnsi="Open Sans" w:cs="Open Sans"/>
          <w:color w:val="191998"/>
          <w:sz w:val="14"/>
          <w:szCs w:val="14"/>
        </w:rPr>
        <w:t xml:space="preserve"> </w:t>
      </w:r>
    </w:p>
  </w:footnote>
  <w:footnote w:id="20">
    <w:p w14:paraId="4BF64A67" w14:textId="77777777" w:rsidR="006868D1" w:rsidRPr="00C747A7" w:rsidRDefault="006868D1" w:rsidP="006868D1">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bookmarkStart w:id="19" w:name="_Hlk79687643"/>
      <w:r w:rsidRPr="00C747A7">
        <w:rPr>
          <w:rFonts w:ascii="Open Sans" w:hAnsi="Open Sans" w:cs="Open Sans"/>
          <w:sz w:val="14"/>
          <w:szCs w:val="14"/>
        </w:rPr>
        <w:t>45 CFR Part 1324 Subpart A §1324.1 Definitions</w:t>
      </w:r>
      <w:bookmarkEnd w:id="19"/>
    </w:p>
  </w:footnote>
  <w:footnote w:id="21">
    <w:p w14:paraId="4D12CDC4" w14:textId="77777777" w:rsidR="009E4121" w:rsidRPr="00C747A7" w:rsidRDefault="009E4121" w:rsidP="009E4121">
      <w:pPr>
        <w:pStyle w:val="FootnoteText"/>
        <w:rPr>
          <w:rFonts w:ascii="Open Sans" w:hAnsi="Open Sans" w:cs="Open Sans"/>
          <w:sz w:val="14"/>
          <w:szCs w:val="14"/>
          <w:u w:color="0000CC"/>
        </w:rPr>
      </w:pPr>
      <w:r w:rsidRPr="00C747A7">
        <w:rPr>
          <w:rStyle w:val="FootnoteReference"/>
          <w:rFonts w:ascii="Open Sans" w:hAnsi="Open Sans" w:cs="Open Sans"/>
          <w:sz w:val="14"/>
          <w:szCs w:val="14"/>
          <w:u w:color="0000CC"/>
        </w:rPr>
        <w:footnoteRef/>
      </w:r>
      <w:r w:rsidRPr="00C747A7">
        <w:rPr>
          <w:rFonts w:ascii="Open Sans" w:hAnsi="Open Sans" w:cs="Open Sans"/>
          <w:sz w:val="14"/>
          <w:szCs w:val="14"/>
          <w:u w:color="0000CC"/>
        </w:rPr>
        <w:t xml:space="preserve"> </w:t>
      </w:r>
      <w:bookmarkStart w:id="20" w:name="_Hlk79745378"/>
      <w:r w:rsidRPr="00C747A7">
        <w:rPr>
          <w:rFonts w:ascii="Open Sans" w:hAnsi="Open Sans" w:cs="Open Sans"/>
          <w:color w:val="191998"/>
          <w:sz w:val="14"/>
          <w:szCs w:val="14"/>
          <w:u w:color="0000CC"/>
        </w:rPr>
        <w:fldChar w:fldCharType="begin"/>
      </w:r>
      <w:r w:rsidRPr="00C747A7">
        <w:rPr>
          <w:rFonts w:ascii="Open Sans" w:hAnsi="Open Sans" w:cs="Open Sans"/>
          <w:color w:val="191998"/>
          <w:sz w:val="14"/>
          <w:szCs w:val="14"/>
          <w:u w:color="0000CC"/>
        </w:rPr>
        <w:instrText xml:space="preserve"> HYPERLINK "https://ltcombudsman.org/omb_support/nors" </w:instrText>
      </w:r>
      <w:r w:rsidRPr="00C747A7">
        <w:rPr>
          <w:rFonts w:ascii="Open Sans" w:hAnsi="Open Sans" w:cs="Open Sans"/>
          <w:color w:val="191998"/>
          <w:sz w:val="14"/>
          <w:szCs w:val="14"/>
          <w:u w:color="0000CC"/>
        </w:rPr>
      </w:r>
      <w:r w:rsidRPr="00C747A7">
        <w:rPr>
          <w:rFonts w:ascii="Open Sans" w:hAnsi="Open Sans" w:cs="Open Sans"/>
          <w:color w:val="191998"/>
          <w:sz w:val="14"/>
          <w:szCs w:val="14"/>
          <w:u w:color="0000CC"/>
        </w:rPr>
        <w:fldChar w:fldCharType="separate"/>
      </w:r>
      <w:r w:rsidRPr="00C747A7">
        <w:rPr>
          <w:rStyle w:val="Hyperlink"/>
          <w:rFonts w:ascii="Open Sans" w:hAnsi="Open Sans" w:cs="Open Sans"/>
          <w:color w:val="191998"/>
          <w:sz w:val="14"/>
          <w:szCs w:val="14"/>
          <w:u w:color="0000CC"/>
        </w:rPr>
        <w:t>https://ltcombudsman.org/omb_support/nors</w:t>
      </w:r>
      <w:r w:rsidRPr="00C747A7">
        <w:rPr>
          <w:rFonts w:ascii="Open Sans" w:hAnsi="Open Sans" w:cs="Open Sans"/>
          <w:color w:val="191998"/>
          <w:sz w:val="14"/>
          <w:szCs w:val="14"/>
          <w:u w:color="0000CC"/>
        </w:rPr>
        <w:fldChar w:fldCharType="end"/>
      </w:r>
      <w:r w:rsidRPr="00C747A7">
        <w:rPr>
          <w:rFonts w:ascii="Open Sans" w:hAnsi="Open Sans" w:cs="Open Sans"/>
          <w:color w:val="191998"/>
          <w:sz w:val="14"/>
          <w:szCs w:val="14"/>
          <w:u w:color="0000CC"/>
        </w:rPr>
        <w:t xml:space="preserve"> </w:t>
      </w:r>
      <w:bookmarkEnd w:id="20"/>
    </w:p>
  </w:footnote>
  <w:footnote w:id="22">
    <w:p w14:paraId="05B90FDD" w14:textId="77777777" w:rsidR="002E33D2" w:rsidRPr="005A07A8" w:rsidRDefault="002E33D2" w:rsidP="002E33D2">
      <w:pPr>
        <w:pStyle w:val="FootnoteText"/>
        <w:rPr>
          <w:rFonts w:ascii="Helvetica" w:hAnsi="Helvetica" w:cs="Helvetica"/>
          <w:sz w:val="18"/>
          <w:szCs w:val="18"/>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19" w:history="1">
        <w:r w:rsidRPr="00C747A7">
          <w:rPr>
            <w:rStyle w:val="Hyperlink"/>
            <w:rFonts w:ascii="Open Sans" w:hAnsi="Open Sans" w:cs="Open Sans"/>
            <w:color w:val="191998"/>
            <w:sz w:val="14"/>
            <w:szCs w:val="14"/>
            <w:u w:color="0000CC"/>
          </w:rPr>
          <w:t>https://www.cms.gov/Medicare/Provider-Enrollment-and-Certification/CertificationandComplianc/ICFIID</w:t>
        </w:r>
      </w:hyperlink>
      <w:r w:rsidRPr="00C747A7">
        <w:rPr>
          <w:rStyle w:val="Hyperlink"/>
          <w:rFonts w:ascii="Helvetica" w:hAnsi="Helvetica" w:cs="Helvetica"/>
          <w:color w:val="191998"/>
          <w:sz w:val="18"/>
          <w:szCs w:val="18"/>
        </w:rPr>
        <w:t xml:space="preserve"> </w:t>
      </w:r>
      <w:r w:rsidRPr="00C747A7">
        <w:rPr>
          <w:rFonts w:ascii="Helvetica" w:hAnsi="Helvetica" w:cs="Helvetica"/>
          <w:color w:val="191998"/>
          <w:sz w:val="18"/>
          <w:szCs w:val="18"/>
        </w:rPr>
        <w:t xml:space="preserve"> </w:t>
      </w:r>
    </w:p>
  </w:footnote>
  <w:footnote w:id="23">
    <w:p w14:paraId="6AC607EB" w14:textId="77777777" w:rsidR="003A0D9E" w:rsidRPr="00C747A7" w:rsidRDefault="003A0D9E" w:rsidP="003A0D9E">
      <w:pPr>
        <w:pStyle w:val="FootnoteText"/>
        <w:rPr>
          <w:rFonts w:ascii="Open Sans" w:hAnsi="Open Sans" w:cs="Open Sans"/>
          <w:color w:val="0000CC"/>
          <w:sz w:val="14"/>
          <w:szCs w:val="14"/>
          <w:u w:color="0000CC"/>
        </w:rPr>
      </w:pPr>
      <w:r w:rsidRPr="00C747A7">
        <w:rPr>
          <w:rStyle w:val="FootnoteReference"/>
          <w:rFonts w:ascii="Open Sans" w:hAnsi="Open Sans" w:cs="Open Sans"/>
          <w:sz w:val="14"/>
          <w:szCs w:val="14"/>
          <w:u w:color="0000CC"/>
        </w:rPr>
        <w:footnoteRef/>
      </w:r>
      <w:r w:rsidRPr="00C747A7">
        <w:rPr>
          <w:rFonts w:ascii="Open Sans" w:hAnsi="Open Sans" w:cs="Open Sans"/>
          <w:sz w:val="14"/>
          <w:szCs w:val="14"/>
          <w:u w:color="0000CC"/>
        </w:rPr>
        <w:t xml:space="preserve"> CD-06 Table 1 Part C </w:t>
      </w:r>
      <w:hyperlink r:id="rId20" w:history="1">
        <w:r w:rsidRPr="00C747A7">
          <w:rPr>
            <w:rStyle w:val="Hyperlink"/>
            <w:rFonts w:ascii="Open Sans" w:hAnsi="Open Sans" w:cs="Open Sans"/>
            <w:color w:val="191998"/>
            <w:sz w:val="14"/>
            <w:szCs w:val="14"/>
            <w:u w:color="0000CC"/>
          </w:rPr>
          <w:t>https://ltcombudsman.org/uploads/files/support/NORS_Table_1_Case_Level_10-31-2024.pdf</w:t>
        </w:r>
      </w:hyperlink>
      <w:r w:rsidRPr="00C747A7">
        <w:rPr>
          <w:rFonts w:ascii="Open Sans" w:hAnsi="Open Sans" w:cs="Open Sans"/>
          <w:color w:val="191998"/>
          <w:sz w:val="14"/>
          <w:szCs w:val="14"/>
          <w:u w:color="0000CC"/>
        </w:rPr>
        <w:t xml:space="preserve"> </w:t>
      </w:r>
    </w:p>
  </w:footnote>
  <w:footnote w:id="24">
    <w:p w14:paraId="24C797F9" w14:textId="77777777" w:rsidR="003C4B13" w:rsidRPr="00C747A7" w:rsidRDefault="003C4B13" w:rsidP="003C4B13">
      <w:pPr>
        <w:pStyle w:val="FootnoteText"/>
        <w:rPr>
          <w:rFonts w:ascii="Open Sans" w:hAnsi="Open Sans" w:cs="Open Sans"/>
          <w:sz w:val="14"/>
          <w:szCs w:val="14"/>
          <w:u w:color="0000CC"/>
        </w:rPr>
      </w:pPr>
      <w:r w:rsidRPr="00C747A7">
        <w:rPr>
          <w:rStyle w:val="FootnoteReference"/>
          <w:rFonts w:ascii="Open Sans" w:hAnsi="Open Sans" w:cs="Open Sans"/>
          <w:sz w:val="14"/>
          <w:szCs w:val="14"/>
          <w:u w:color="0000CC"/>
        </w:rPr>
        <w:footnoteRef/>
      </w:r>
      <w:r w:rsidRPr="00C747A7">
        <w:rPr>
          <w:rFonts w:ascii="Open Sans" w:hAnsi="Open Sans" w:cs="Open Sans"/>
          <w:sz w:val="14"/>
          <w:szCs w:val="14"/>
          <w:u w:color="0000CC"/>
        </w:rPr>
        <w:t xml:space="preserve"> </w:t>
      </w:r>
      <w:hyperlink r:id="rId21" w:history="1">
        <w:r w:rsidRPr="00C747A7">
          <w:rPr>
            <w:rStyle w:val="Hyperlink"/>
            <w:rFonts w:ascii="Open Sans" w:hAnsi="Open Sans" w:cs="Open Sans"/>
            <w:color w:val="191998"/>
            <w:sz w:val="14"/>
            <w:szCs w:val="14"/>
            <w:u w:color="0000CC"/>
          </w:rPr>
          <w:t>https://www.law.cornell.edu/cfr/text/42/438.2</w:t>
        </w:r>
      </w:hyperlink>
      <w:r w:rsidRPr="00C747A7">
        <w:rPr>
          <w:rFonts w:ascii="Open Sans" w:hAnsi="Open Sans" w:cs="Open Sans"/>
          <w:color w:val="191998"/>
          <w:sz w:val="14"/>
          <w:szCs w:val="14"/>
          <w:u w:color="0000CC"/>
        </w:rPr>
        <w:t xml:space="preserve"> </w:t>
      </w:r>
    </w:p>
  </w:footnote>
  <w:footnote w:id="25">
    <w:p w14:paraId="6CF29120" w14:textId="77777777" w:rsidR="005024F5" w:rsidRPr="00C747A7" w:rsidRDefault="005024F5" w:rsidP="005024F5">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22" w:history="1">
        <w:r w:rsidRPr="00C747A7">
          <w:rPr>
            <w:rStyle w:val="Hyperlink"/>
            <w:rFonts w:ascii="Open Sans" w:hAnsi="Open Sans" w:cs="Open Sans"/>
            <w:color w:val="191998"/>
            <w:sz w:val="14"/>
            <w:szCs w:val="14"/>
            <w:u w:color="0000CC"/>
          </w:rPr>
          <w:t>https://www.hhs.gov/answers/medicare-and-medicaid/what-is-the-difference-between-medicare-medicaid/index.html</w:t>
        </w:r>
      </w:hyperlink>
      <w:r w:rsidRPr="00C747A7">
        <w:rPr>
          <w:rFonts w:ascii="Open Sans" w:hAnsi="Open Sans" w:cs="Open Sans"/>
          <w:color w:val="191998"/>
          <w:sz w:val="14"/>
          <w:szCs w:val="14"/>
        </w:rPr>
        <w:t xml:space="preserve"> </w:t>
      </w:r>
    </w:p>
  </w:footnote>
  <w:footnote w:id="26">
    <w:p w14:paraId="30B67322" w14:textId="77777777" w:rsidR="005024F5" w:rsidRPr="00C747A7" w:rsidRDefault="005024F5" w:rsidP="005024F5">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23" w:history="1">
        <w:r w:rsidRPr="00C747A7">
          <w:rPr>
            <w:rStyle w:val="Hyperlink"/>
            <w:rFonts w:ascii="Open Sans" w:hAnsi="Open Sans" w:cs="Open Sans"/>
            <w:color w:val="191998"/>
            <w:sz w:val="14"/>
            <w:szCs w:val="14"/>
            <w:u w:color="0000CC"/>
          </w:rPr>
          <w:t>http://www.medicare.gov</w:t>
        </w:r>
      </w:hyperlink>
      <w:r w:rsidRPr="00C747A7">
        <w:rPr>
          <w:rFonts w:ascii="Open Sans" w:hAnsi="Open Sans" w:cs="Open Sans"/>
          <w:color w:val="191998"/>
          <w:sz w:val="14"/>
          <w:szCs w:val="14"/>
        </w:rPr>
        <w:t xml:space="preserve"> </w:t>
      </w:r>
    </w:p>
  </w:footnote>
  <w:footnote w:id="27">
    <w:p w14:paraId="0E44B831" w14:textId="77777777" w:rsidR="002E33D2" w:rsidRPr="00C747A7" w:rsidRDefault="002E33D2" w:rsidP="002E33D2">
      <w:pPr>
        <w:pStyle w:val="FootnoteText"/>
        <w:rPr>
          <w:rFonts w:ascii="Open Sans" w:hAnsi="Open Sans" w:cs="Open Sans"/>
          <w:sz w:val="14"/>
          <w:szCs w:val="14"/>
        </w:rPr>
      </w:pPr>
      <w:r w:rsidRPr="00C747A7">
        <w:rPr>
          <w:rStyle w:val="None"/>
          <w:rFonts w:ascii="Open Sans" w:hAnsi="Open Sans" w:cs="Open Sans"/>
          <w:sz w:val="14"/>
          <w:szCs w:val="14"/>
          <w:vertAlign w:val="superscript"/>
        </w:rPr>
        <w:footnoteRef/>
      </w:r>
      <w:r w:rsidRPr="00C747A7">
        <w:rPr>
          <w:rStyle w:val="None"/>
          <w:rFonts w:ascii="Open Sans" w:hAnsi="Open Sans" w:cs="Open Sans"/>
          <w:sz w:val="14"/>
          <w:szCs w:val="14"/>
        </w:rPr>
        <w:t xml:space="preserve"> </w:t>
      </w:r>
      <w:hyperlink r:id="rId24" w:history="1">
        <w:r w:rsidRPr="00C747A7">
          <w:rPr>
            <w:rStyle w:val="Hyperlink"/>
            <w:rFonts w:ascii="Open Sans" w:hAnsi="Open Sans" w:cs="Open Sans"/>
            <w:color w:val="191998"/>
            <w:sz w:val="14"/>
            <w:szCs w:val="14"/>
            <w:u w:color="0000CC"/>
          </w:rPr>
          <w:t>https://www.cms.gov/Research-Statistics-Data-and-Systems/Computer-Data-and-Systems/Minimum-Data-Set-3-0-Public-Reports/Minimum-Data-Set-3-0-Frequency-Report</w:t>
        </w:r>
      </w:hyperlink>
      <w:r w:rsidRPr="00C747A7">
        <w:rPr>
          <w:rStyle w:val="None"/>
          <w:rFonts w:ascii="Open Sans" w:hAnsi="Open Sans" w:cs="Open Sans"/>
          <w:color w:val="191998"/>
          <w:sz w:val="14"/>
          <w:szCs w:val="14"/>
        </w:rPr>
        <w:t xml:space="preserve"> </w:t>
      </w:r>
    </w:p>
  </w:footnote>
  <w:footnote w:id="28">
    <w:p w14:paraId="73494D5A" w14:textId="77777777" w:rsidR="00894DBF" w:rsidRDefault="00894DBF" w:rsidP="00894DBF">
      <w:pPr>
        <w:pStyle w:val="FootnoteText"/>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45 CFR Part 1324 Subpart A §1324.1 Definitions</w:t>
      </w:r>
    </w:p>
  </w:footnote>
  <w:footnote w:id="29">
    <w:p w14:paraId="5E295E98" w14:textId="77777777" w:rsidR="00894DBF" w:rsidRPr="00C747A7" w:rsidRDefault="00894DBF" w:rsidP="00894DBF">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25" w:history="1">
        <w:r w:rsidRPr="00C747A7">
          <w:rPr>
            <w:rStyle w:val="Hyperlink"/>
            <w:rFonts w:ascii="Open Sans" w:hAnsi="Open Sans" w:cs="Open Sans"/>
            <w:color w:val="191998"/>
            <w:sz w:val="14"/>
            <w:szCs w:val="14"/>
            <w:u w:color="0000FF"/>
          </w:rPr>
          <w:t>https://acl.gov/about-acl/authorizing-statutes/older-americans-act</w:t>
        </w:r>
      </w:hyperlink>
      <w:r w:rsidRPr="00C747A7">
        <w:rPr>
          <w:rFonts w:ascii="Open Sans" w:hAnsi="Open Sans" w:cs="Open Sans"/>
          <w:color w:val="191998"/>
          <w:sz w:val="14"/>
          <w:szCs w:val="14"/>
          <w:u w:val="single" w:color="0000FF"/>
        </w:rPr>
        <w:t xml:space="preserve"> </w:t>
      </w:r>
    </w:p>
  </w:footnote>
  <w:footnote w:id="30">
    <w:p w14:paraId="3BE3FAB6" w14:textId="77777777" w:rsidR="005D26A5" w:rsidRPr="00C747A7" w:rsidRDefault="005D26A5" w:rsidP="005D26A5">
      <w:pPr>
        <w:pStyle w:val="FootnoteText"/>
        <w:rPr>
          <w:rFonts w:ascii="Open Sans" w:hAnsi="Open Sans" w:cs="Open Sans"/>
          <w:sz w:val="14"/>
          <w:szCs w:val="14"/>
          <w:u w:color="0000CC"/>
        </w:rPr>
      </w:pPr>
      <w:r w:rsidRPr="00C747A7">
        <w:rPr>
          <w:rStyle w:val="FootnoteReference"/>
          <w:rFonts w:ascii="Open Sans" w:hAnsi="Open Sans" w:cs="Open Sans"/>
          <w:sz w:val="14"/>
          <w:szCs w:val="14"/>
          <w:u w:color="0000CC"/>
        </w:rPr>
        <w:footnoteRef/>
      </w:r>
      <w:r w:rsidRPr="00C747A7">
        <w:rPr>
          <w:rFonts w:ascii="Open Sans" w:hAnsi="Open Sans" w:cs="Open Sans"/>
          <w:sz w:val="14"/>
          <w:szCs w:val="14"/>
          <w:u w:color="0000CC"/>
        </w:rPr>
        <w:t xml:space="preserve"> </w:t>
      </w:r>
      <w:hyperlink r:id="rId26" w:history="1">
        <w:r w:rsidRPr="00C747A7">
          <w:rPr>
            <w:rStyle w:val="Hyperlink"/>
            <w:rFonts w:ascii="Open Sans" w:hAnsi="Open Sans" w:cs="Open Sans"/>
            <w:color w:val="191998"/>
            <w:sz w:val="14"/>
            <w:szCs w:val="14"/>
            <w:u w:color="0000CC"/>
          </w:rPr>
          <w:t>https://ltcombudsman.org/uploads/files/support/NORS_Training_Part_II_Principles_2021.pdf</w:t>
        </w:r>
      </w:hyperlink>
      <w:r w:rsidRPr="00C747A7">
        <w:rPr>
          <w:rFonts w:ascii="Open Sans" w:hAnsi="Open Sans" w:cs="Open Sans"/>
          <w:color w:val="191998"/>
          <w:sz w:val="14"/>
          <w:szCs w:val="14"/>
          <w:u w:color="0000CC"/>
        </w:rPr>
        <w:t xml:space="preserve"> </w:t>
      </w:r>
    </w:p>
  </w:footnote>
  <w:footnote w:id="31">
    <w:p w14:paraId="3415DEA0" w14:textId="77777777" w:rsidR="005D26A5" w:rsidRPr="00C747A7" w:rsidRDefault="005D26A5" w:rsidP="005D26A5">
      <w:pPr>
        <w:pStyle w:val="FootnoteText"/>
        <w:rPr>
          <w:rFonts w:ascii="Open Sans" w:hAnsi="Open Sans" w:cs="Open Sans"/>
          <w:color w:val="0000CC"/>
          <w:sz w:val="14"/>
          <w:szCs w:val="14"/>
          <w:u w:color="0000CC"/>
        </w:rPr>
      </w:pPr>
      <w:r w:rsidRPr="00C747A7">
        <w:rPr>
          <w:rStyle w:val="FootnoteReference"/>
          <w:rFonts w:ascii="Open Sans" w:hAnsi="Open Sans" w:cs="Open Sans"/>
          <w:sz w:val="14"/>
          <w:szCs w:val="14"/>
          <w:u w:color="0000CC"/>
        </w:rPr>
        <w:footnoteRef/>
      </w:r>
      <w:r w:rsidRPr="00C747A7">
        <w:rPr>
          <w:rFonts w:ascii="Open Sans" w:hAnsi="Open Sans" w:cs="Open Sans"/>
          <w:sz w:val="14"/>
          <w:szCs w:val="14"/>
          <w:u w:color="0000CC"/>
        </w:rPr>
        <w:t xml:space="preserve"> </w:t>
      </w:r>
      <w:hyperlink r:id="rId27" w:history="1">
        <w:r w:rsidRPr="00C747A7">
          <w:rPr>
            <w:rStyle w:val="Hyperlink"/>
            <w:rFonts w:ascii="Open Sans" w:hAnsi="Open Sans" w:cs="Open Sans"/>
            <w:color w:val="191998"/>
            <w:sz w:val="14"/>
            <w:szCs w:val="14"/>
            <w:u w:color="0000CC"/>
          </w:rPr>
          <w:t>https://acl.gov/programs/aging-and-disability-networks/state-protection-advocacy-systems</w:t>
        </w:r>
      </w:hyperlink>
      <w:r w:rsidRPr="00C747A7">
        <w:rPr>
          <w:rFonts w:ascii="Open Sans" w:hAnsi="Open Sans" w:cs="Open Sans"/>
          <w:color w:val="191998"/>
          <w:sz w:val="14"/>
          <w:szCs w:val="14"/>
          <w:u w:color="0000CC"/>
        </w:rPr>
        <w:t xml:space="preserve"> </w:t>
      </w:r>
    </w:p>
  </w:footnote>
  <w:footnote w:id="32">
    <w:p w14:paraId="02AEFF90" w14:textId="77777777" w:rsidR="00C251AF" w:rsidRPr="00C747A7" w:rsidRDefault="00C251AF" w:rsidP="00C251AF">
      <w:pPr>
        <w:pStyle w:val="FootnoteText"/>
        <w:rPr>
          <w:rFonts w:ascii="Open Sans" w:hAnsi="Open Sans" w:cs="Open Sans"/>
          <w:sz w:val="14"/>
          <w:szCs w:val="14"/>
          <w:u w:color="0000CC"/>
        </w:rPr>
      </w:pPr>
      <w:r w:rsidRPr="00C747A7">
        <w:rPr>
          <w:rStyle w:val="FootnoteReference"/>
          <w:rFonts w:ascii="Open Sans" w:hAnsi="Open Sans" w:cs="Open Sans"/>
          <w:sz w:val="14"/>
          <w:szCs w:val="14"/>
          <w:u w:color="0000CC"/>
        </w:rPr>
        <w:footnoteRef/>
      </w:r>
      <w:r w:rsidRPr="00C747A7">
        <w:rPr>
          <w:rFonts w:ascii="Open Sans" w:hAnsi="Open Sans" w:cs="Open Sans"/>
          <w:sz w:val="14"/>
          <w:szCs w:val="14"/>
          <w:u w:color="0000CC"/>
        </w:rPr>
        <w:t xml:space="preserve"> CD-06 Table 1 Part B – Complaint Data Components </w:t>
      </w:r>
      <w:hyperlink r:id="rId28" w:history="1">
        <w:r w:rsidRPr="00C747A7">
          <w:rPr>
            <w:rStyle w:val="Hyperlink"/>
            <w:rFonts w:ascii="Open Sans" w:hAnsi="Open Sans" w:cs="Open Sans"/>
            <w:color w:val="191998"/>
            <w:sz w:val="14"/>
            <w:szCs w:val="14"/>
            <w:u w:color="0000CC"/>
          </w:rPr>
          <w:t>https://ltcombudsman.org/uploads/files/support/NORS_Table_1_Case_Level_10-31-2024.pdf</w:t>
        </w:r>
      </w:hyperlink>
      <w:r w:rsidRPr="00C747A7">
        <w:rPr>
          <w:rFonts w:ascii="Open Sans" w:hAnsi="Open Sans" w:cs="Open Sans"/>
          <w:color w:val="191998"/>
          <w:sz w:val="14"/>
          <w:szCs w:val="14"/>
          <w:u w:color="0000CC"/>
        </w:rPr>
        <w:t xml:space="preserve"> </w:t>
      </w:r>
    </w:p>
  </w:footnote>
  <w:footnote w:id="33">
    <w:p w14:paraId="0E8ED7D6" w14:textId="77777777" w:rsidR="00C251AF" w:rsidRPr="00C747A7" w:rsidRDefault="00C251AF" w:rsidP="00C251AF">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bookmarkStart w:id="32" w:name="_Hlk79688688"/>
      <w:r w:rsidRPr="00C747A7">
        <w:rPr>
          <w:rFonts w:ascii="Open Sans" w:hAnsi="Open Sans" w:cs="Open Sans"/>
          <w:sz w:val="14"/>
          <w:szCs w:val="14"/>
        </w:rPr>
        <w:t>45 CFR Part 1324 Subpart A §1324.1 Definitions</w:t>
      </w:r>
      <w:bookmarkEnd w:id="32"/>
    </w:p>
  </w:footnote>
  <w:footnote w:id="34">
    <w:p w14:paraId="6F946492" w14:textId="77777777" w:rsidR="00762DBF" w:rsidRPr="00C747A7" w:rsidRDefault="00762DBF" w:rsidP="00762DBF">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bookmarkStart w:id="33" w:name="_Hlk80300017"/>
      <w:r w:rsidRPr="00C747A7">
        <w:rPr>
          <w:rFonts w:ascii="Open Sans" w:hAnsi="Open Sans" w:cs="Open Sans"/>
          <w:sz w:val="14"/>
          <w:szCs w:val="14"/>
        </w:rPr>
        <w:t xml:space="preserve">SEC. 711. Definitions Older Americans Act </w:t>
      </w:r>
      <w:hyperlink r:id="rId29" w:history="1">
        <w:r w:rsidRPr="00C747A7">
          <w:rPr>
            <w:rStyle w:val="Hyperlink"/>
            <w:rFonts w:ascii="Open Sans" w:hAnsi="Open Sans" w:cs="Open Sans"/>
            <w:color w:val="191998"/>
            <w:sz w:val="14"/>
            <w:szCs w:val="14"/>
            <w:u w:color="0000FF"/>
          </w:rPr>
          <w:t>https://acl.gov/sites/default/files/about-acl/2020-04/Older%20Americans%20Act%20Of%201965%20as%20amended%20by%20Public%20Law%20116-131%20on%203-25-2020.pdf</w:t>
        </w:r>
      </w:hyperlink>
      <w:bookmarkEnd w:id="33"/>
      <w:r w:rsidRPr="00C747A7">
        <w:rPr>
          <w:rFonts w:ascii="Open Sans" w:hAnsi="Open Sans" w:cs="Open Sans"/>
          <w:color w:val="191998"/>
          <w:sz w:val="14"/>
          <w:szCs w:val="14"/>
          <w:u w:val="single" w:color="0000FF"/>
        </w:rPr>
        <w:t xml:space="preserve"> </w:t>
      </w:r>
    </w:p>
  </w:footnote>
  <w:footnote w:id="35">
    <w:p w14:paraId="6EBB838B" w14:textId="77777777" w:rsidR="00C251AF" w:rsidRPr="00A93477" w:rsidRDefault="00C251AF" w:rsidP="00C251AF">
      <w:pPr>
        <w:pStyle w:val="FootnoteText"/>
        <w:rPr>
          <w:rFonts w:ascii="Helvetica" w:hAnsi="Helvetica" w:cs="Helvetica"/>
          <w:sz w:val="18"/>
          <w:szCs w:val="18"/>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State Operations Manual Appendix PP Guidance to Surveyors DEFINITIONS §483.10(f)(5)-(7)</w:t>
      </w:r>
    </w:p>
  </w:footnote>
  <w:footnote w:id="36">
    <w:p w14:paraId="46BB52D9" w14:textId="77777777" w:rsidR="00BC79AF" w:rsidRPr="00C747A7" w:rsidRDefault="00BC79AF" w:rsidP="00BC79AF">
      <w:pPr>
        <w:pStyle w:val="FootnoteText"/>
        <w:rPr>
          <w:rFonts w:ascii="Open Sans" w:hAnsi="Open Sans" w:cs="Open Sans"/>
          <w:color w:val="0000CC"/>
          <w:sz w:val="14"/>
          <w:szCs w:val="14"/>
          <w:u w:color="0000CC"/>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LTCOP Final Rule §1324.1 Definitions </w:t>
      </w:r>
      <w:hyperlink r:id="rId30" w:history="1">
        <w:r w:rsidRPr="00C747A7">
          <w:rPr>
            <w:rStyle w:val="Hyperlink"/>
            <w:rFonts w:ascii="Open Sans" w:hAnsi="Open Sans" w:cs="Open Sans"/>
            <w:color w:val="191998"/>
            <w:sz w:val="14"/>
            <w:szCs w:val="14"/>
            <w:u w:color="0000CC"/>
          </w:rPr>
          <w:t>https://www.govinfo.gov/content/pkg/CFR-2017-title45-vol4/xml/CFR-2017-title45-vol4-part1324.xml</w:t>
        </w:r>
      </w:hyperlink>
      <w:r w:rsidRPr="00C747A7">
        <w:rPr>
          <w:rFonts w:ascii="Open Sans" w:hAnsi="Open Sans" w:cs="Open Sans"/>
          <w:color w:val="191998"/>
          <w:sz w:val="14"/>
          <w:szCs w:val="14"/>
          <w:u w:color="0000CC"/>
        </w:rPr>
        <w:t xml:space="preserve"> </w:t>
      </w:r>
    </w:p>
  </w:footnote>
  <w:footnote w:id="37">
    <w:p w14:paraId="4DC9C743" w14:textId="77777777" w:rsidR="001C0F9A" w:rsidRPr="00C747A7" w:rsidRDefault="001C0F9A" w:rsidP="001C0F9A">
      <w:pPr>
        <w:pStyle w:val="FootnoteText"/>
        <w:rPr>
          <w:rFonts w:ascii="Open Sans" w:hAnsi="Open Sans" w:cs="Open Sans"/>
          <w:color w:val="0000CC"/>
          <w:sz w:val="14"/>
          <w:szCs w:val="14"/>
          <w:u w:color="0000CC"/>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CA-04 02 Residential Care Community Table 1 Part C Case and Complaint Definitions </w:t>
      </w:r>
      <w:hyperlink r:id="rId31" w:history="1">
        <w:r w:rsidRPr="00C747A7">
          <w:rPr>
            <w:rStyle w:val="Hyperlink"/>
            <w:rFonts w:ascii="Open Sans" w:hAnsi="Open Sans" w:cs="Open Sans"/>
            <w:color w:val="191998"/>
            <w:sz w:val="14"/>
            <w:szCs w:val="14"/>
            <w:u w:color="0000CC"/>
          </w:rPr>
          <w:t>https://ltcombudsman.org/uploads/files/support/NORS_Table_1_Case_Level_10-31-2024.pdf</w:t>
        </w:r>
      </w:hyperlink>
      <w:r w:rsidRPr="00C747A7">
        <w:rPr>
          <w:rFonts w:ascii="Open Sans" w:hAnsi="Open Sans" w:cs="Open Sans"/>
          <w:color w:val="191998"/>
          <w:sz w:val="14"/>
          <w:szCs w:val="14"/>
          <w:u w:color="0000CC"/>
        </w:rPr>
        <w:t xml:space="preserve"> </w:t>
      </w:r>
    </w:p>
  </w:footnote>
  <w:footnote w:id="38">
    <w:p w14:paraId="791CAD4B" w14:textId="77777777" w:rsidR="005D26A5" w:rsidRPr="00C747A7" w:rsidRDefault="005D26A5" w:rsidP="005D26A5">
      <w:pPr>
        <w:pStyle w:val="FootnoteText"/>
        <w:rPr>
          <w:rFonts w:ascii="Open Sans" w:hAnsi="Open Sans" w:cs="Open Sans"/>
          <w:sz w:val="14"/>
          <w:szCs w:val="14"/>
        </w:rPr>
      </w:pPr>
      <w:r w:rsidRPr="00C747A7">
        <w:rPr>
          <w:rStyle w:val="FootnoteReference"/>
          <w:rFonts w:ascii="Open Sans" w:hAnsi="Open Sans" w:cs="Open Sans"/>
          <w:sz w:val="14"/>
          <w:szCs w:val="14"/>
          <w:u w:color="0000CC"/>
        </w:rPr>
        <w:footnoteRef/>
      </w:r>
      <w:r w:rsidRPr="00C747A7">
        <w:rPr>
          <w:rFonts w:ascii="Open Sans" w:hAnsi="Open Sans" w:cs="Open Sans"/>
          <w:sz w:val="14"/>
          <w:szCs w:val="14"/>
          <w:u w:color="0000CC"/>
        </w:rPr>
        <w:t xml:space="preserve"> </w:t>
      </w:r>
      <w:hyperlink r:id="rId32" w:anchor="training" w:history="1">
        <w:r w:rsidRPr="00C747A7">
          <w:rPr>
            <w:rStyle w:val="Hyperlink"/>
            <w:rFonts w:ascii="Open Sans" w:hAnsi="Open Sans" w:cs="Open Sans"/>
            <w:color w:val="191998"/>
            <w:sz w:val="14"/>
            <w:szCs w:val="14"/>
            <w:u w:color="0000CC"/>
          </w:rPr>
          <w:t>https://ltcombudsman.org/omb_support/nors/nors-training#training</w:t>
        </w:r>
      </w:hyperlink>
      <w:r w:rsidRPr="00C747A7">
        <w:rPr>
          <w:rFonts w:ascii="Open Sans" w:hAnsi="Open Sans" w:cs="Open Sans"/>
          <w:color w:val="191998"/>
          <w:sz w:val="14"/>
          <w:szCs w:val="14"/>
        </w:rPr>
        <w:t xml:space="preserve"> </w:t>
      </w:r>
    </w:p>
  </w:footnote>
  <w:footnote w:id="39">
    <w:p w14:paraId="42E30F92" w14:textId="77777777" w:rsidR="007C7E14" w:rsidRPr="00C747A7" w:rsidRDefault="007C7E14" w:rsidP="007C7E14">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Style w:val="None"/>
          <w:rFonts w:ascii="Open Sans" w:hAnsi="Open Sans" w:cs="Open Sans"/>
          <w:sz w:val="14"/>
          <w:szCs w:val="14"/>
        </w:rPr>
        <w:t xml:space="preserve"> National Institute of Mental Health retrieved from </w:t>
      </w:r>
      <w:hyperlink r:id="rId33" w:history="1">
        <w:r w:rsidRPr="00C747A7">
          <w:rPr>
            <w:rStyle w:val="Hyperlink0"/>
            <w:rFonts w:ascii="Open Sans" w:hAnsi="Open Sans" w:cs="Open Sans"/>
            <w:color w:val="191998"/>
            <w:sz w:val="14"/>
            <w:szCs w:val="14"/>
          </w:rPr>
          <w:t>www.nimh.nih.gov</w:t>
        </w:r>
      </w:hyperlink>
      <w:r w:rsidRPr="00C747A7">
        <w:rPr>
          <w:rStyle w:val="None"/>
          <w:rFonts w:ascii="Open Sans" w:hAnsi="Open Sans" w:cs="Open Sans"/>
          <w:color w:val="191998"/>
          <w:sz w:val="14"/>
          <w:szCs w:val="14"/>
        </w:rPr>
        <w:t xml:space="preserve"> </w:t>
      </w:r>
    </w:p>
  </w:footnote>
  <w:footnote w:id="40">
    <w:p w14:paraId="146CC8B5" w14:textId="77777777" w:rsidR="007C7E14" w:rsidRPr="00C747A7" w:rsidRDefault="007C7E14" w:rsidP="007C7E14">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This definition is a combination of Requirements for, and assuring Quality of Care in, Skilled Nursing Facilities, Section 1819(a) of the Social Security Act [42 U.S.C. 1395i–3(a)] </w:t>
      </w:r>
      <w:hyperlink r:id="rId34" w:history="1">
        <w:r w:rsidRPr="00C747A7">
          <w:rPr>
            <w:rStyle w:val="Hyperlink"/>
            <w:rFonts w:ascii="Open Sans" w:hAnsi="Open Sans" w:cs="Open Sans"/>
            <w:color w:val="191998"/>
            <w:sz w:val="14"/>
            <w:szCs w:val="14"/>
            <w:u w:color="0000CC"/>
          </w:rPr>
          <w:t>https://www.ssa.gov/OP_Home/ssact/title18/1819.htm</w:t>
        </w:r>
      </w:hyperlink>
      <w:r w:rsidRPr="00C747A7">
        <w:rPr>
          <w:rFonts w:ascii="Open Sans" w:hAnsi="Open Sans" w:cs="Open Sans"/>
          <w:sz w:val="14"/>
          <w:szCs w:val="14"/>
        </w:rPr>
        <w:t xml:space="preserve">  and Requirements for Nursing Facilities, Section 1919(a) of the Social Security Act [42 U.S.C. 1396r(a)] </w:t>
      </w:r>
      <w:hyperlink r:id="rId35" w:history="1">
        <w:r w:rsidRPr="00C747A7">
          <w:rPr>
            <w:rStyle w:val="Hyperlink"/>
            <w:rFonts w:ascii="Open Sans" w:hAnsi="Open Sans" w:cs="Open Sans"/>
            <w:color w:val="191998"/>
            <w:sz w:val="14"/>
            <w:szCs w:val="14"/>
            <w:u w:color="0000CC"/>
          </w:rPr>
          <w:t>https://www.ssa.gov/OP_Home/ssact/title19/1919.htm</w:t>
        </w:r>
      </w:hyperlink>
      <w:r w:rsidRPr="00C747A7">
        <w:rPr>
          <w:rFonts w:ascii="Open Sans" w:hAnsi="Open Sans" w:cs="Open Sans"/>
          <w:color w:val="191998"/>
          <w:sz w:val="14"/>
          <w:szCs w:val="14"/>
        </w:rPr>
        <w:t xml:space="preserve"> </w:t>
      </w:r>
    </w:p>
  </w:footnote>
  <w:footnote w:id="41">
    <w:p w14:paraId="2C5C75B0" w14:textId="77777777" w:rsidR="007C7E14" w:rsidRPr="00C747A7" w:rsidRDefault="007C7E14" w:rsidP="007C7E14">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NORS Table 1 </w:t>
      </w:r>
      <w:hyperlink r:id="rId36" w:history="1">
        <w:r w:rsidRPr="00C747A7">
          <w:rPr>
            <w:rStyle w:val="Hyperlink"/>
            <w:rFonts w:ascii="Open Sans" w:hAnsi="Open Sans" w:cs="Open Sans"/>
            <w:color w:val="191998"/>
            <w:sz w:val="14"/>
            <w:szCs w:val="14"/>
            <w:u w:color="0000CC"/>
          </w:rPr>
          <w:t>https://ltcombudsman.org/uploads/files/support/NORS_Table_1_Case_Level_10-31-2024.pdf</w:t>
        </w:r>
      </w:hyperlink>
      <w:r w:rsidRPr="00C747A7">
        <w:rPr>
          <w:rFonts w:ascii="Open Sans" w:hAnsi="Open Sans" w:cs="Open Sans"/>
          <w:color w:val="191998"/>
          <w:sz w:val="14"/>
          <w:szCs w:val="14"/>
        </w:rPr>
        <w:t xml:space="preserve"> </w:t>
      </w:r>
    </w:p>
  </w:footnote>
  <w:footnote w:id="42">
    <w:p w14:paraId="30066C8E" w14:textId="77777777" w:rsidR="00484712" w:rsidRPr="0065181A" w:rsidRDefault="00484712" w:rsidP="00484712">
      <w:pPr>
        <w:pStyle w:val="FootnoteText"/>
        <w:rPr>
          <w:rFonts w:ascii="Helvetica" w:hAnsi="Helvetica" w:cs="Helvetica"/>
          <w:sz w:val="18"/>
          <w:szCs w:val="18"/>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Social Security Administration </w:t>
      </w:r>
      <w:hyperlink r:id="rId37" w:history="1">
        <w:r w:rsidRPr="00C747A7">
          <w:rPr>
            <w:rStyle w:val="Hyperlink"/>
            <w:rFonts w:ascii="Open Sans" w:hAnsi="Open Sans" w:cs="Open Sans"/>
            <w:color w:val="191998"/>
            <w:sz w:val="14"/>
            <w:szCs w:val="14"/>
            <w:u w:color="0000CC"/>
          </w:rPr>
          <w:t>https://www.ssa.gov/</w:t>
        </w:r>
      </w:hyperlink>
      <w:r w:rsidRPr="00C747A7">
        <w:rPr>
          <w:rFonts w:ascii="Helvetica" w:hAnsi="Helvetica" w:cs="Helvetica"/>
          <w:color w:val="191998"/>
          <w:sz w:val="18"/>
          <w:szCs w:val="18"/>
        </w:rPr>
        <w:t xml:space="preserve"> </w:t>
      </w:r>
    </w:p>
  </w:footnote>
  <w:footnote w:id="43">
    <w:p w14:paraId="6CF88ECF" w14:textId="77777777" w:rsidR="00894DBF" w:rsidRPr="00C747A7" w:rsidRDefault="00894DBF" w:rsidP="00894DBF">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45 CFR Part 1324 Subpart A §1324.1 Definitions</w:t>
      </w:r>
    </w:p>
  </w:footnote>
  <w:footnote w:id="44">
    <w:p w14:paraId="168B9C14" w14:textId="77777777" w:rsidR="00894DBF" w:rsidRPr="00C747A7" w:rsidRDefault="00894DBF" w:rsidP="00894DBF">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45 CFR Part 1324 Subpart A §1324.1 Definitions</w:t>
      </w:r>
    </w:p>
  </w:footnote>
  <w:footnote w:id="45">
    <w:p w14:paraId="04EF6EEE" w14:textId="77777777" w:rsidR="00894DBF" w:rsidRPr="00C747A7" w:rsidRDefault="00894DBF" w:rsidP="00894DBF">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38" w:history="1">
        <w:r w:rsidRPr="00C747A7">
          <w:rPr>
            <w:rStyle w:val="Hyperlink"/>
            <w:rFonts w:ascii="Open Sans" w:hAnsi="Open Sans" w:cs="Open Sans"/>
            <w:color w:val="191998"/>
            <w:sz w:val="14"/>
            <w:szCs w:val="14"/>
            <w:u w:color="0000FF"/>
          </w:rPr>
          <w:t>https://www.govinfo.gov/content/pkg/CFR-2017-title45-vol4/xml/CFR-2017-title45-vol4-part1324.xml</w:t>
        </w:r>
      </w:hyperlink>
      <w:r w:rsidRPr="00C747A7">
        <w:rPr>
          <w:rFonts w:ascii="Open Sans" w:hAnsi="Open Sans" w:cs="Open Sans"/>
          <w:color w:val="191998"/>
          <w:sz w:val="14"/>
          <w:szCs w:val="14"/>
          <w:u w:val="single" w:color="0000FF"/>
        </w:rPr>
        <w:t xml:space="preserve"> </w:t>
      </w:r>
    </w:p>
  </w:footnote>
  <w:footnote w:id="46">
    <w:p w14:paraId="11CFEF53" w14:textId="77777777" w:rsidR="005D26A5" w:rsidRPr="00C747A7" w:rsidRDefault="005D26A5" w:rsidP="005D26A5">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39" w:history="1">
        <w:r w:rsidRPr="00C747A7">
          <w:rPr>
            <w:rStyle w:val="Hyperlink"/>
            <w:rFonts w:ascii="Open Sans" w:hAnsi="Open Sans" w:cs="Open Sans"/>
            <w:color w:val="191998"/>
            <w:sz w:val="14"/>
            <w:szCs w:val="14"/>
            <w:u w:color="0000CC"/>
          </w:rPr>
          <w:t>https://ltcombudsman.org/uploads/files/support/systems-advocacy-lltco.pdf</w:t>
        </w:r>
      </w:hyperlink>
      <w:r w:rsidRPr="00C747A7">
        <w:rPr>
          <w:rFonts w:ascii="Open Sans" w:hAnsi="Open Sans" w:cs="Open Sans"/>
          <w:color w:val="191998"/>
          <w:sz w:val="14"/>
          <w:szCs w:val="14"/>
        </w:rPr>
        <w:t xml:space="preserve"> </w:t>
      </w:r>
    </w:p>
  </w:footnote>
  <w:footnote w:id="47">
    <w:p w14:paraId="12953F28" w14:textId="316EF0B6" w:rsidR="00D748BC" w:rsidRPr="00C747A7" w:rsidRDefault="00D748BC" w:rsidP="00D748BC">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hyperlink r:id="rId40" w:history="1">
        <w:r w:rsidR="00C747A7" w:rsidRPr="00C747A7">
          <w:rPr>
            <w:rStyle w:val="Hyperlink"/>
            <w:rFonts w:ascii="Open Sans" w:hAnsi="Open Sans" w:cs="Open Sans"/>
            <w:color w:val="191998"/>
            <w:sz w:val="14"/>
            <w:szCs w:val="14"/>
          </w:rPr>
          <w:t>https://www.cms.gov/files/document/revised-long-term-care-ltc-surveyor-guidance-significant-revisions-enhance-quality-and-oversight-ltc.pdf</w:t>
        </w:r>
      </w:hyperlink>
      <w:r w:rsidR="00C747A7" w:rsidRPr="00C747A7">
        <w:rPr>
          <w:rFonts w:ascii="Open Sans" w:hAnsi="Open Sans" w:cs="Open Sans"/>
          <w:color w:val="191998"/>
          <w:sz w:val="14"/>
          <w:szCs w:val="14"/>
        </w:rPr>
        <w:t xml:space="preserve"> </w:t>
      </w:r>
    </w:p>
  </w:footnote>
  <w:footnote w:id="48">
    <w:p w14:paraId="707F54C2" w14:textId="77777777" w:rsidR="00894DBF" w:rsidRPr="00C747A7" w:rsidRDefault="00894DBF" w:rsidP="00894DBF">
      <w:pPr>
        <w:pStyle w:val="FootnoteText"/>
        <w:rPr>
          <w:rFonts w:ascii="Open Sans" w:hAnsi="Open Sans" w:cs="Open Sans"/>
          <w:sz w:val="14"/>
          <w:szCs w:val="14"/>
        </w:rPr>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w:t>
      </w:r>
      <w:bookmarkStart w:id="45" w:name="_Hlk80298515"/>
      <w:r w:rsidRPr="00C747A7">
        <w:rPr>
          <w:rFonts w:ascii="Open Sans" w:hAnsi="Open Sans" w:cs="Open Sans"/>
          <w:color w:val="191998"/>
          <w:sz w:val="14"/>
          <w:szCs w:val="14"/>
          <w:u w:val="single" w:color="0000FF"/>
        </w:rPr>
        <w:fldChar w:fldCharType="begin"/>
      </w:r>
      <w:r w:rsidRPr="00C747A7">
        <w:rPr>
          <w:rFonts w:ascii="Open Sans" w:hAnsi="Open Sans" w:cs="Open Sans"/>
          <w:color w:val="191998"/>
          <w:sz w:val="14"/>
          <w:szCs w:val="14"/>
          <w:u w:val="single" w:color="0000FF"/>
        </w:rPr>
        <w:instrText xml:space="preserve"> HYPERLINK "https://www.hhs.gov/about/strategic-plan/introduction/index.html" </w:instrText>
      </w:r>
      <w:r w:rsidRPr="00C747A7">
        <w:rPr>
          <w:rFonts w:ascii="Open Sans" w:hAnsi="Open Sans" w:cs="Open Sans"/>
          <w:color w:val="191998"/>
          <w:sz w:val="14"/>
          <w:szCs w:val="14"/>
          <w:u w:val="single" w:color="0000FF"/>
        </w:rPr>
      </w:r>
      <w:r w:rsidRPr="00C747A7">
        <w:rPr>
          <w:rFonts w:ascii="Open Sans" w:hAnsi="Open Sans" w:cs="Open Sans"/>
          <w:color w:val="191998"/>
          <w:sz w:val="14"/>
          <w:szCs w:val="14"/>
          <w:u w:val="single" w:color="0000FF"/>
        </w:rPr>
        <w:fldChar w:fldCharType="separate"/>
      </w:r>
      <w:r w:rsidRPr="00C747A7">
        <w:rPr>
          <w:rStyle w:val="Hyperlink"/>
          <w:rFonts w:ascii="Open Sans" w:hAnsi="Open Sans" w:cs="Open Sans"/>
          <w:color w:val="191998"/>
          <w:sz w:val="14"/>
          <w:szCs w:val="14"/>
          <w:u w:color="0000FF"/>
        </w:rPr>
        <w:t>https://www.hhs.gov/about/strategic-plan/introduction/index.html</w:t>
      </w:r>
      <w:r w:rsidRPr="00C747A7">
        <w:rPr>
          <w:rFonts w:ascii="Open Sans" w:hAnsi="Open Sans" w:cs="Open Sans"/>
          <w:color w:val="191998"/>
          <w:sz w:val="14"/>
          <w:szCs w:val="14"/>
          <w:u w:val="single" w:color="0000FF"/>
        </w:rPr>
        <w:fldChar w:fldCharType="end"/>
      </w:r>
      <w:r w:rsidRPr="00C747A7">
        <w:rPr>
          <w:rFonts w:ascii="Open Sans" w:hAnsi="Open Sans" w:cs="Open Sans"/>
          <w:color w:val="191998"/>
          <w:sz w:val="14"/>
          <w:szCs w:val="14"/>
          <w:u w:val="single" w:color="0000FF"/>
        </w:rPr>
        <w:t xml:space="preserve">  </w:t>
      </w:r>
      <w:bookmarkEnd w:id="45"/>
    </w:p>
  </w:footnote>
  <w:footnote w:id="49">
    <w:p w14:paraId="3E49BC6C" w14:textId="77777777" w:rsidR="004304F8" w:rsidRDefault="004304F8" w:rsidP="004304F8">
      <w:pPr>
        <w:pStyle w:val="FootnoteText"/>
      </w:pPr>
      <w:r w:rsidRPr="00C747A7">
        <w:rPr>
          <w:rStyle w:val="FootnoteReference"/>
          <w:rFonts w:ascii="Open Sans" w:hAnsi="Open Sans" w:cs="Open Sans"/>
          <w:sz w:val="14"/>
          <w:szCs w:val="14"/>
        </w:rPr>
        <w:footnoteRef/>
      </w:r>
      <w:r w:rsidRPr="00C747A7">
        <w:rPr>
          <w:rFonts w:ascii="Open Sans" w:hAnsi="Open Sans" w:cs="Open Sans"/>
          <w:sz w:val="14"/>
          <w:szCs w:val="14"/>
        </w:rPr>
        <w:t xml:space="preserve"> 45 CFR Part 1324 Subpart A </w:t>
      </w:r>
      <w:bookmarkStart w:id="48" w:name="_Hlk79702203"/>
      <w:r w:rsidRPr="00C747A7">
        <w:rPr>
          <w:rFonts w:ascii="Open Sans" w:hAnsi="Open Sans" w:cs="Open Sans"/>
          <w:sz w:val="14"/>
          <w:szCs w:val="14"/>
        </w:rPr>
        <w:t>§1324.1 Definitions Long-Term Care Ombudsman Programs Final Rule</w:t>
      </w:r>
      <w:bookmarkEnd w:id="48"/>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82"/>
    <w:rsid w:val="001C0F9A"/>
    <w:rsid w:val="001D2B97"/>
    <w:rsid w:val="001D3CAD"/>
    <w:rsid w:val="0023660A"/>
    <w:rsid w:val="002E33D2"/>
    <w:rsid w:val="002F4979"/>
    <w:rsid w:val="00342BDA"/>
    <w:rsid w:val="00382E11"/>
    <w:rsid w:val="003946AA"/>
    <w:rsid w:val="003A0D9E"/>
    <w:rsid w:val="003B73D1"/>
    <w:rsid w:val="003C4B13"/>
    <w:rsid w:val="003D1A91"/>
    <w:rsid w:val="004062E5"/>
    <w:rsid w:val="004304F8"/>
    <w:rsid w:val="00481DA0"/>
    <w:rsid w:val="00484712"/>
    <w:rsid w:val="004A31A4"/>
    <w:rsid w:val="004E76B1"/>
    <w:rsid w:val="005024F5"/>
    <w:rsid w:val="0053716D"/>
    <w:rsid w:val="00561DAA"/>
    <w:rsid w:val="005C3D6F"/>
    <w:rsid w:val="005D26A5"/>
    <w:rsid w:val="005F4210"/>
    <w:rsid w:val="00647B08"/>
    <w:rsid w:val="006868D1"/>
    <w:rsid w:val="006D4759"/>
    <w:rsid w:val="007261F3"/>
    <w:rsid w:val="00744B43"/>
    <w:rsid w:val="00762DBF"/>
    <w:rsid w:val="007C4204"/>
    <w:rsid w:val="007C7E14"/>
    <w:rsid w:val="007D7E43"/>
    <w:rsid w:val="007E0721"/>
    <w:rsid w:val="007E0803"/>
    <w:rsid w:val="007F69B9"/>
    <w:rsid w:val="0080492D"/>
    <w:rsid w:val="00837085"/>
    <w:rsid w:val="00841142"/>
    <w:rsid w:val="00855688"/>
    <w:rsid w:val="00894DBF"/>
    <w:rsid w:val="008B2A5E"/>
    <w:rsid w:val="008E3D35"/>
    <w:rsid w:val="0091564B"/>
    <w:rsid w:val="00923946"/>
    <w:rsid w:val="00980AD0"/>
    <w:rsid w:val="009D4762"/>
    <w:rsid w:val="009E01CB"/>
    <w:rsid w:val="009E2D09"/>
    <w:rsid w:val="009E4121"/>
    <w:rsid w:val="00A5041A"/>
    <w:rsid w:val="00AF1422"/>
    <w:rsid w:val="00B55A1D"/>
    <w:rsid w:val="00B8200F"/>
    <w:rsid w:val="00BC79AF"/>
    <w:rsid w:val="00BD369B"/>
    <w:rsid w:val="00C01CFB"/>
    <w:rsid w:val="00C251AF"/>
    <w:rsid w:val="00C747A7"/>
    <w:rsid w:val="00CB68D5"/>
    <w:rsid w:val="00CE4F5D"/>
    <w:rsid w:val="00CE5472"/>
    <w:rsid w:val="00D04BC6"/>
    <w:rsid w:val="00D27D4E"/>
    <w:rsid w:val="00D45DB1"/>
    <w:rsid w:val="00D748BC"/>
    <w:rsid w:val="00DB3367"/>
    <w:rsid w:val="00E55E07"/>
    <w:rsid w:val="00E57504"/>
    <w:rsid w:val="00E67438"/>
    <w:rsid w:val="00E7355E"/>
    <w:rsid w:val="00EF4582"/>
    <w:rsid w:val="00F1009C"/>
    <w:rsid w:val="00FA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A2A99"/>
  <w15:chartTrackingRefBased/>
  <w15:docId w15:val="{7347FD24-8B81-4C94-98CE-A5EF6396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4DBF"/>
    <w:rPr>
      <w:u w:val="single"/>
    </w:rPr>
  </w:style>
  <w:style w:type="paragraph" w:customStyle="1" w:styleId="Body">
    <w:name w:val="Body"/>
    <w:rsid w:val="00894DBF"/>
    <w:pPr>
      <w:pBdr>
        <w:top w:val="nil"/>
        <w:left w:val="nil"/>
        <w:bottom w:val="nil"/>
        <w:right w:val="nil"/>
        <w:between w:val="nil"/>
        <w:bar w:val="nil"/>
      </w:pBdr>
      <w:spacing w:line="276" w:lineRule="auto"/>
    </w:pPr>
    <w:rPr>
      <w:rFonts w:ascii="Calibri" w:eastAsia="Calibri" w:hAnsi="Calibri" w:cs="Calibri"/>
      <w:color w:val="000000"/>
      <w:sz w:val="21"/>
      <w:szCs w:val="21"/>
      <w:u w:color="000000"/>
      <w:bdr w:val="nil"/>
      <w14:textOutline w14:w="0" w14:cap="flat" w14:cmpd="sng" w14:algn="ctr">
        <w14:noFill/>
        <w14:prstDash w14:val="solid"/>
        <w14:bevel/>
      </w14:textOutline>
    </w:rPr>
  </w:style>
  <w:style w:type="paragraph" w:styleId="FootnoteText">
    <w:name w:val="footnote text"/>
    <w:link w:val="FootnoteTextChar"/>
    <w:rsid w:val="00894DBF"/>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rsid w:val="00894DBF"/>
    <w:rPr>
      <w:rFonts w:ascii="Calibri" w:eastAsia="Calibri" w:hAnsi="Calibri" w:cs="Calibri"/>
      <w:color w:val="000000"/>
      <w:sz w:val="20"/>
      <w:szCs w:val="20"/>
      <w:u w:color="000000"/>
      <w:bdr w:val="nil"/>
    </w:rPr>
  </w:style>
  <w:style w:type="character" w:styleId="FootnoteReference">
    <w:name w:val="footnote reference"/>
    <w:uiPriority w:val="99"/>
    <w:rsid w:val="00894DBF"/>
    <w:rPr>
      <w:vertAlign w:val="superscript"/>
    </w:rPr>
  </w:style>
  <w:style w:type="character" w:customStyle="1" w:styleId="Hyperlink2">
    <w:name w:val="Hyperlink.2"/>
    <w:basedOn w:val="DefaultParagraphFont"/>
    <w:rsid w:val="00894DBF"/>
    <w:rPr>
      <w:rFonts w:ascii="Calibri" w:eastAsia="Calibri" w:hAnsi="Calibri" w:cs="Calibri"/>
      <w:b/>
      <w:bCs/>
      <w:color w:val="0000FF"/>
      <w:sz w:val="24"/>
      <w:szCs w:val="24"/>
      <w:u w:val="single" w:color="0000FF"/>
      <w14:textOutline w14:w="0" w14:cap="rnd" w14:cmpd="sng" w14:algn="ctr">
        <w14:noFill/>
        <w14:prstDash w14:val="solid"/>
        <w14:bevel/>
      </w14:textOutline>
    </w:rPr>
  </w:style>
  <w:style w:type="character" w:customStyle="1" w:styleId="None">
    <w:name w:val="None"/>
    <w:rsid w:val="00894DBF"/>
  </w:style>
  <w:style w:type="character" w:customStyle="1" w:styleId="Hyperlink0">
    <w:name w:val="Hyperlink.0"/>
    <w:basedOn w:val="Hyperlink"/>
    <w:rsid w:val="00894DBF"/>
    <w:rPr>
      <w:outline w:val="0"/>
      <w:color w:val="0000FF"/>
      <w:u w:val="single" w:color="0000FF"/>
    </w:rPr>
  </w:style>
  <w:style w:type="paragraph" w:customStyle="1" w:styleId="BodyA">
    <w:name w:val="Body A"/>
    <w:rsid w:val="003D1A91"/>
    <w:pPr>
      <w:pBdr>
        <w:top w:val="nil"/>
        <w:left w:val="nil"/>
        <w:bottom w:val="nil"/>
        <w:right w:val="nil"/>
        <w:between w:val="nil"/>
        <w:bar w:val="nil"/>
      </w:pBdr>
      <w:spacing w:line="276" w:lineRule="auto"/>
    </w:pPr>
    <w:rPr>
      <w:rFonts w:ascii="Calibri" w:eastAsia="Calibri" w:hAnsi="Calibri" w:cs="Calibri"/>
      <w:color w:val="000000"/>
      <w:sz w:val="21"/>
      <w:szCs w:val="21"/>
      <w:u w:color="000000"/>
      <w:bdr w:val="nil"/>
      <w14:textOutline w14:w="12700" w14:cap="flat" w14:cmpd="sng" w14:algn="ctr">
        <w14:noFill/>
        <w14:prstDash w14:val="solid"/>
        <w14:miter w14:lim="400000"/>
      </w14:textOutline>
    </w:rPr>
  </w:style>
  <w:style w:type="character" w:customStyle="1" w:styleId="NoneA">
    <w:name w:val="None A"/>
    <w:rsid w:val="00FA59CD"/>
  </w:style>
  <w:style w:type="paragraph" w:styleId="Header">
    <w:name w:val="header"/>
    <w:basedOn w:val="Normal"/>
    <w:link w:val="HeaderChar"/>
    <w:uiPriority w:val="99"/>
    <w:unhideWhenUsed/>
    <w:rsid w:val="0053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6D"/>
  </w:style>
  <w:style w:type="paragraph" w:styleId="Footer">
    <w:name w:val="footer"/>
    <w:basedOn w:val="Normal"/>
    <w:link w:val="FooterChar"/>
    <w:uiPriority w:val="99"/>
    <w:unhideWhenUsed/>
    <w:rsid w:val="0053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6D"/>
  </w:style>
  <w:style w:type="paragraph" w:customStyle="1" w:styleId="Default">
    <w:name w:val="Default"/>
    <w:rsid w:val="005F421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Revision">
    <w:name w:val="Revision"/>
    <w:hidden/>
    <w:uiPriority w:val="99"/>
    <w:semiHidden/>
    <w:rsid w:val="00E67438"/>
    <w:pPr>
      <w:spacing w:after="0" w:line="240" w:lineRule="auto"/>
    </w:pPr>
  </w:style>
  <w:style w:type="character" w:styleId="CommentReference">
    <w:name w:val="annotation reference"/>
    <w:basedOn w:val="DefaultParagraphFont"/>
    <w:uiPriority w:val="99"/>
    <w:semiHidden/>
    <w:unhideWhenUsed/>
    <w:rsid w:val="00B8200F"/>
    <w:rPr>
      <w:sz w:val="16"/>
      <w:szCs w:val="16"/>
    </w:rPr>
  </w:style>
  <w:style w:type="paragraph" w:styleId="CommentText">
    <w:name w:val="annotation text"/>
    <w:basedOn w:val="Normal"/>
    <w:link w:val="CommentTextChar"/>
    <w:uiPriority w:val="99"/>
    <w:unhideWhenUsed/>
    <w:rsid w:val="00B8200F"/>
    <w:pPr>
      <w:spacing w:line="240" w:lineRule="auto"/>
    </w:pPr>
    <w:rPr>
      <w:sz w:val="20"/>
      <w:szCs w:val="20"/>
    </w:rPr>
  </w:style>
  <w:style w:type="character" w:customStyle="1" w:styleId="CommentTextChar">
    <w:name w:val="Comment Text Char"/>
    <w:basedOn w:val="DefaultParagraphFont"/>
    <w:link w:val="CommentText"/>
    <w:uiPriority w:val="99"/>
    <w:rsid w:val="00B8200F"/>
    <w:rPr>
      <w:sz w:val="20"/>
      <w:szCs w:val="20"/>
    </w:rPr>
  </w:style>
  <w:style w:type="paragraph" w:styleId="CommentSubject">
    <w:name w:val="annotation subject"/>
    <w:basedOn w:val="CommentText"/>
    <w:next w:val="CommentText"/>
    <w:link w:val="CommentSubjectChar"/>
    <w:uiPriority w:val="99"/>
    <w:semiHidden/>
    <w:unhideWhenUsed/>
    <w:rsid w:val="00B8200F"/>
    <w:rPr>
      <w:b/>
      <w:bCs/>
    </w:rPr>
  </w:style>
  <w:style w:type="character" w:customStyle="1" w:styleId="CommentSubjectChar">
    <w:name w:val="Comment Subject Char"/>
    <w:basedOn w:val="CommentTextChar"/>
    <w:link w:val="CommentSubject"/>
    <w:uiPriority w:val="99"/>
    <w:semiHidden/>
    <w:rsid w:val="00B8200F"/>
    <w:rPr>
      <w:b/>
      <w:bCs/>
      <w:sz w:val="20"/>
      <w:szCs w:val="20"/>
    </w:rPr>
  </w:style>
  <w:style w:type="character" w:styleId="UnresolvedMention">
    <w:name w:val="Unresolved Mention"/>
    <w:basedOn w:val="DefaultParagraphFont"/>
    <w:uiPriority w:val="99"/>
    <w:semiHidden/>
    <w:unhideWhenUsed/>
    <w:rsid w:val="00C74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merriam-webster.com/dictionary/disclose" TargetMode="External"/><Relationship Id="rId18" Type="http://schemas.openxmlformats.org/officeDocument/2006/relationships/hyperlink" Target="https://www.cms.gov/Medicare/Provider-Enrollment-and-Certification/CertificationandComplianc/Hospices" TargetMode="External"/><Relationship Id="rId26" Type="http://schemas.openxmlformats.org/officeDocument/2006/relationships/hyperlink" Target="https://ltcombudsman.org/uploads/files/support/NORS_Training_Part_II_Principles_2021.pdf" TargetMode="External"/><Relationship Id="rId39" Type="http://schemas.openxmlformats.org/officeDocument/2006/relationships/hyperlink" Target="https://ltcombudsman.org/uploads/files/support/systems-advocacy-lltco.pdf" TargetMode="External"/><Relationship Id="rId21" Type="http://schemas.openxmlformats.org/officeDocument/2006/relationships/hyperlink" Target="https://www.law.cornell.edu/cfr/text/42/438.2" TargetMode="External"/><Relationship Id="rId34" Type="http://schemas.openxmlformats.org/officeDocument/2006/relationships/hyperlink" Target="https://www.ssa.gov/OP_Home/ssact/title18/1819.htm" TargetMode="External"/><Relationship Id="rId7" Type="http://schemas.openxmlformats.org/officeDocument/2006/relationships/hyperlink" Target="https://ltcombudsman.org/omb_support/nors" TargetMode="External"/><Relationship Id="rId12" Type="http://schemas.openxmlformats.org/officeDocument/2006/relationships/hyperlink" Target="https://www.cms.gov/files/document/revised-long-term-care-ltc-surveyor-guidance-significant-revisions-enhance-quality-and-oversight-ltc.pdf" TargetMode="External"/><Relationship Id="rId17" Type="http://schemas.openxmlformats.org/officeDocument/2006/relationships/hyperlink" Target="https://ltcombudsman.org/home-and-community-based-services" TargetMode="External"/><Relationship Id="rId25" Type="http://schemas.openxmlformats.org/officeDocument/2006/relationships/hyperlink" Target="https://acl.gov/about-acl/authorizing-statutes/older-americans-act" TargetMode="External"/><Relationship Id="rId33" Type="http://schemas.openxmlformats.org/officeDocument/2006/relationships/hyperlink" Target="http://www.nimh.nih.gov" TargetMode="External"/><Relationship Id="rId38" Type="http://schemas.openxmlformats.org/officeDocument/2006/relationships/hyperlink" Target="https://www.govinfo.gov/content/pkg/CFR-2017-title45-vol4/xml/CFR-2017-title45-vol4-part1324.xml" TargetMode="External"/><Relationship Id="rId2" Type="http://schemas.openxmlformats.org/officeDocument/2006/relationships/hyperlink" Target="https://acl.gov/" TargetMode="External"/><Relationship Id="rId16" Type="http://schemas.openxmlformats.org/officeDocument/2006/relationships/hyperlink" Target="https://www.cdc.gov/phlp/publications/topic/hipaa.html" TargetMode="External"/><Relationship Id="rId20" Type="http://schemas.openxmlformats.org/officeDocument/2006/relationships/hyperlink" Target="https://ltcombudsman.org/uploads/files/support/NORS_Table_1_Case_Level_10-31-2024.pdf" TargetMode="External"/><Relationship Id="rId29" Type="http://schemas.openxmlformats.org/officeDocument/2006/relationships/hyperlink" Target="https://acl.gov/sites/default/files/about-acl/2020-04/Older%20Americans%20Act%20Of%201965%20as%20amended%20by%20Public%20Law%20116-131%20on%203-25-2020.pdf" TargetMode="External"/><Relationship Id="rId1" Type="http://schemas.openxmlformats.org/officeDocument/2006/relationships/hyperlink" Target="https://ltcombudsman.org/uploads/files/support/NORS_Table_2_Complaint_Code_10-31-2024.pdf" TargetMode="External"/><Relationship Id="rId6" Type="http://schemas.openxmlformats.org/officeDocument/2006/relationships/hyperlink" Target="https://ltcombudsman.org/omb_support/nors/nors-training" TargetMode="External"/><Relationship Id="rId11" Type="http://schemas.openxmlformats.org/officeDocument/2006/relationships/hyperlink" Target="https://www.pioneernetwork.net/elders-families/what-is-culture-change/" TargetMode="External"/><Relationship Id="rId24" Type="http://schemas.openxmlformats.org/officeDocument/2006/relationships/hyperlink" Target="https://www.cms.gov/Research-Statistics-Data-and-Systems/Computer-Data-and-Systems/Minimum-Data-Set-3-0-Public-Reports/Minimum-Data-Set-3-0-Frequency-Report" TargetMode="External"/><Relationship Id="rId32" Type="http://schemas.openxmlformats.org/officeDocument/2006/relationships/hyperlink" Target="https://ltcombudsman.org/omb_support/nors/nors-training" TargetMode="External"/><Relationship Id="rId37" Type="http://schemas.openxmlformats.org/officeDocument/2006/relationships/hyperlink" Target="https://www.ssa.gov/" TargetMode="External"/><Relationship Id="rId40" Type="http://schemas.openxmlformats.org/officeDocument/2006/relationships/hyperlink" Target="https://www.cms.gov/files/document/revised-long-term-care-ltc-surveyor-guidance-significant-revisions-enhance-quality-and-oversight-ltc.pdf" TargetMode="External"/><Relationship Id="rId5" Type="http://schemas.openxmlformats.org/officeDocument/2006/relationships/hyperlink" Target="https://ltcombudsman.org/uploads/files/support/NORS_Table_1_Case_Level_10-31-2024.pdf" TargetMode="External"/><Relationship Id="rId15" Type="http://schemas.openxmlformats.org/officeDocument/2006/relationships/hyperlink" Target="https://ltcombudsman.org/uploads/files/support/NORS_Table_2_Complaint_Code_10-31-2024.pdf" TargetMode="External"/><Relationship Id="rId23" Type="http://schemas.openxmlformats.org/officeDocument/2006/relationships/hyperlink" Target="http://www.medicare.gov" TargetMode="External"/><Relationship Id="rId28" Type="http://schemas.openxmlformats.org/officeDocument/2006/relationships/hyperlink" Target="https://ltcombudsman.org/uploads/files/support/NORS_Table_1_Case_Level_10-31-2024.pdf" TargetMode="External"/><Relationship Id="rId36" Type="http://schemas.openxmlformats.org/officeDocument/2006/relationships/hyperlink" Target="https://ltcombudsman.org/uploads/files/support/NORS_Table_1_Case_Level_10-31-2024.pdf" TargetMode="External"/><Relationship Id="rId10" Type="http://schemas.openxmlformats.org/officeDocument/2006/relationships/hyperlink" Target="https://www.cms.gov/Medicare/Provider-Enrollment-and-Certification/CertificationandComplianc/CAHs" TargetMode="External"/><Relationship Id="rId19" Type="http://schemas.openxmlformats.org/officeDocument/2006/relationships/hyperlink" Target="https://www.cms.gov/Medicare/Provider-Enrollment-and-Certification/CertificationandComplianc/ICFIID" TargetMode="External"/><Relationship Id="rId31" Type="http://schemas.openxmlformats.org/officeDocument/2006/relationships/hyperlink" Target="https://ltcombudsman.org/uploads/files/support/NORS_Table_1_Case_Level_10-31-2024.pdf" TargetMode="External"/><Relationship Id="rId4" Type="http://schemas.openxmlformats.org/officeDocument/2006/relationships/hyperlink" Target="https://acl.gov/programs/elder-justice/supporting-adult-protective-services" TargetMode="External"/><Relationship Id="rId9" Type="http://schemas.openxmlformats.org/officeDocument/2006/relationships/hyperlink" Target="https://ltcombudsman.org/uploads/files/support/NORS_Table_1_Case_Level_10-31-2024.pdf" TargetMode="External"/><Relationship Id="rId14" Type="http://schemas.openxmlformats.org/officeDocument/2006/relationships/hyperlink" Target="https://ltcombudsman.org/uploads/files/support/NORS_Table_2_Complaint_Code_10-31-2024.pdf" TargetMode="External"/><Relationship Id="rId22" Type="http://schemas.openxmlformats.org/officeDocument/2006/relationships/hyperlink" Target="https://www.hhs.gov/answers/medicare-and-medicaid/what-is-the-difference-between-medicare-medicaid/index.html" TargetMode="External"/><Relationship Id="rId27" Type="http://schemas.openxmlformats.org/officeDocument/2006/relationships/hyperlink" Target="https://acl.gov/programs/aging-and-disability-networks/state-protection-advocacy-systems" TargetMode="External"/><Relationship Id="rId30" Type="http://schemas.openxmlformats.org/officeDocument/2006/relationships/hyperlink" Target="https://www.govinfo.gov/content/pkg/CFR-2017-title45-vol4/xml/CFR-2017-title45-vol4-part1324.xml" TargetMode="External"/><Relationship Id="rId35" Type="http://schemas.openxmlformats.org/officeDocument/2006/relationships/hyperlink" Target="https://www.ssa.gov/OP_Home/ssact/title19/1919.htm" TargetMode="External"/><Relationship Id="rId8" Type="http://schemas.openxmlformats.org/officeDocument/2006/relationships/hyperlink" Target="https://ltcombudsman.org/uploads/files/support/NORS_Table_2_Complaint_Code_10-31-2024.pdf" TargetMode="External"/><Relationship Id="rId3" Type="http://schemas.openxmlformats.org/officeDocument/2006/relationships/hyperlink" Target="https://acl.gov/sites/default/files/about-acl/2020-04/Older%20Americans%20Act%20Of%201965%20as%20amended%20by%20Public%20Law%20116-131%20on%203-25-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Overall-Laib</dc:creator>
  <cp:keywords/>
  <dc:description/>
  <cp:lastModifiedBy>Katie O'Hearn</cp:lastModifiedBy>
  <cp:revision>3</cp:revision>
  <dcterms:created xsi:type="dcterms:W3CDTF">2025-01-21T17:51:00Z</dcterms:created>
  <dcterms:modified xsi:type="dcterms:W3CDTF">2025-01-21T17:59:00Z</dcterms:modified>
</cp:coreProperties>
</file>